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7F7F7F" w:themeColor="text1" w:themeTint="80"/>
          <w:sz w:val="32"/>
          <w:szCs w:val="32"/>
        </w:rPr>
        <w:id w:val="268983220"/>
        <w:docPartObj>
          <w:docPartGallery w:val="Cover Pages"/>
          <w:docPartUnique/>
        </w:docPartObj>
      </w:sdtPr>
      <w:sdtEndPr>
        <w:rPr>
          <w:rFonts w:ascii="Tahoma" w:hAnsi="Tahoma" w:cs="Tahoma"/>
          <w:color w:val="auto"/>
          <w:sz w:val="22"/>
          <w:szCs w:val="22"/>
        </w:rPr>
      </w:sdtEndPr>
      <w:sdtContent>
        <w:p w:rsidR="002F00AF" w:rsidRDefault="002F00AF">
          <w:pPr>
            <w:jc w:val="right"/>
            <w:rPr>
              <w:color w:val="7F7F7F" w:themeColor="text1" w:themeTint="80"/>
              <w:sz w:val="32"/>
              <w:szCs w:val="32"/>
            </w:rPr>
          </w:pPr>
          <w:r>
            <w:rPr>
              <w:noProof/>
              <w:color w:val="ADADAD" w:themeColor="background2" w:themeShade="BF"/>
              <w:sz w:val="32"/>
              <w:szCs w:val="32"/>
              <w:lang w:eastAsia="es-ES"/>
            </w:rPr>
            <w:drawing>
              <wp:anchor distT="0" distB="0" distL="114300" distR="114300" simplePos="0" relativeHeight="251662336" behindDoc="1" locked="0" layoutInCell="1" allowOverlap="1">
                <wp:simplePos x="0" y="0"/>
                <wp:positionH relativeFrom="page">
                  <wp:align>center</wp:align>
                </wp:positionH>
                <wp:positionV relativeFrom="page">
                  <wp:posOffset>7509</wp:posOffset>
                </wp:positionV>
                <wp:extent cx="7532633" cy="10649981"/>
                <wp:effectExtent l="19050" t="0" r="0" b="0"/>
                <wp:wrapNone/>
                <wp:docPr id="14" name="Picture 27"/>
                <wp:cNvGraphicFramePr/>
                <a:graphic xmlns:a="http://schemas.openxmlformats.org/drawingml/2006/main">
                  <a:graphicData uri="http://schemas.openxmlformats.org/drawingml/2006/picture">
                    <pic:pic xmlns:pic="http://schemas.openxmlformats.org/drawingml/2006/picture">
                      <pic:nvPicPr>
                        <pic:cNvPr id="0" name="10 Transcend.jpg"/>
                        <pic:cNvPicPr>
                          <a:picLocks noChangeAspect="1"/>
                        </pic:cNvPicPr>
                      </pic:nvPicPr>
                      <pic:blipFill>
                        <a:blip r:embed="rId8" cstate="print"/>
                        <a:stretch>
                          <a:fillRect/>
                        </a:stretch>
                      </pic:blipFill>
                      <pic:spPr>
                        <a:xfrm>
                          <a:off x="0" y="0"/>
                          <a:ext cx="7551179" cy="10676202"/>
                        </a:xfrm>
                        <a:prstGeom prst="rect">
                          <a:avLst/>
                        </a:prstGeom>
                      </pic:spPr>
                    </pic:pic>
                  </a:graphicData>
                </a:graphic>
              </wp:anchor>
            </w:drawing>
          </w:r>
          <w:r w:rsidR="009441D5">
            <w:rPr>
              <w:noProof/>
              <w:color w:val="ADADAD" w:themeColor="background2" w:themeShade="BF"/>
              <w:sz w:val="32"/>
              <w:szCs w:val="32"/>
            </w:rPr>
            <w:pict>
              <v:group id="_x0000_s1026" style="position:absolute;left:0;text-align:left;margin-left:0;margin-top:0;width:595.35pt;height:841.95pt;z-index:-251656192;mso-width-percent:1000;mso-height-percent:1000;mso-position-horizontal:center;mso-position-horizontal-relative:page;mso-position-vertical:center;mso-position-vertical-relative:page;mso-width-percent:1000;mso-height-percent:1000" coordsize="12240,15840" o:allowincell="f">
                <v:rect id="_x0000_s1027" style="position:absolute;width:12240;height:15840;mso-width-percent:1000;mso-height-percent:1000;mso-position-horizontal:center;mso-position-horizontal-relative:page;mso-position-vertical:top;mso-position-vertical-relative:page;mso-width-percent:1000;mso-height-percent:1000" fillcolor="#0b769f [2407]" stroked="f"/>
                <v:rect id="_x0000_s1028" style="position:absolute;left:612;top:638;width:11016;height:14564;mso-width-percent:900;mso-height-percent:920;mso-position-horizontal:center;mso-position-horizontal-relative:page;mso-position-vertical:center;mso-position-vertical-relative:page;mso-width-percent:900;mso-height-percent:920" fillcolor="white [3212]" stroked="f"/>
                <w10:wrap anchorx="page" anchory="page"/>
              </v:group>
            </w:pict>
          </w:r>
        </w:p>
        <w:p w:rsidR="002F00AF" w:rsidRDefault="002F00AF">
          <w:pPr>
            <w:jc w:val="right"/>
            <w:rPr>
              <w:color w:val="7F7F7F" w:themeColor="text1" w:themeTint="80"/>
              <w:sz w:val="32"/>
              <w:szCs w:val="32"/>
            </w:rPr>
          </w:pPr>
        </w:p>
        <w:p w:rsidR="002F00AF" w:rsidRDefault="009441D5">
          <w:pPr>
            <w:rPr>
              <w:rFonts w:ascii="Tahoma" w:hAnsi="Tahoma" w:cs="Tahoma"/>
            </w:rPr>
          </w:pPr>
          <w:r>
            <w:rPr>
              <w:noProof/>
              <w:color w:val="ADADAD" w:themeColor="background2" w:themeShade="BF"/>
              <w:sz w:val="32"/>
              <w:szCs w:val="32"/>
            </w:rPr>
            <w:pict>
              <v:rect id="_x0000_s1029" style="position:absolute;margin-left:29.75pt;margin-top:576.8pt;width:535.65pt;height:115.7pt;z-index:251661312;mso-width-percent:900;mso-position-horizontal-relative:page;mso-position-vertical-relative:page;mso-width-percent:900" o:allowincell="f" fillcolor="#a5a5a5 [2092]" stroked="f">
                <v:fill opacity="58982f"/>
                <v:textbox style="mso-next-textbox:#_x0000_s1029;mso-fit-shape-to-text:t" inset="18pt,0,18pt,0">
                  <w:txbxContent>
                    <w:tbl>
                      <w:tblPr>
                        <w:tblW w:w="5000" w:type="pct"/>
                        <w:tblCellMar>
                          <w:left w:w="360" w:type="dxa"/>
                          <w:right w:w="360" w:type="dxa"/>
                        </w:tblCellMar>
                        <w:tblLook w:val="04A0" w:firstRow="1" w:lastRow="0" w:firstColumn="1" w:lastColumn="0" w:noHBand="0" w:noVBand="1"/>
                      </w:tblPr>
                      <w:tblGrid>
                        <w:gridCol w:w="2721"/>
                        <w:gridCol w:w="7997"/>
                      </w:tblGrid>
                      <w:tr w:rsidR="002F00AF">
                        <w:trPr>
                          <w:trHeight w:val="1080"/>
                        </w:trPr>
                        <w:sdt>
                          <w:sdtPr>
                            <w:rPr>
                              <w:rFonts w:ascii="Trajan Pro" w:hAnsi="Trajan Pro"/>
                              <w:smallCaps/>
                              <w:sz w:val="40"/>
                              <w:szCs w:val="40"/>
                            </w:rPr>
                            <w:alias w:val="Organización"/>
                            <w:id w:val="5716118"/>
                            <w:placeholder>
                              <w:docPart w:val="703D10D6C4C140EA95367F327DC2D3E7"/>
                            </w:placeholder>
                            <w:dataBinding w:prefixMappings="xmlns:ns0='http://schemas.openxmlformats.org/officeDocument/2006/extended-properties'" w:xpath="/ns0:Properties[1]/ns0:Company[1]" w:storeItemID="{6668398D-A668-4E3E-A5EB-62B293D839F1}"/>
                            <w:text/>
                          </w:sdtPr>
                          <w:sdtEndPr/>
                          <w:sdtContent>
                            <w:tc>
                              <w:tcPr>
                                <w:tcW w:w="1000" w:type="pct"/>
                                <w:shd w:val="clear" w:color="auto" w:fill="000000" w:themeFill="text1"/>
                                <w:vAlign w:val="center"/>
                              </w:tcPr>
                              <w:p w:rsidR="002F00AF" w:rsidRDefault="002F00AF" w:rsidP="002F00AF">
                                <w:pPr>
                                  <w:pStyle w:val="Sinespaciado"/>
                                  <w:jc w:val="center"/>
                                  <w:rPr>
                                    <w:smallCaps/>
                                    <w:sz w:val="40"/>
                                    <w:szCs w:val="40"/>
                                  </w:rPr>
                                </w:pPr>
                                <w:r w:rsidRPr="002F00AF">
                                  <w:rPr>
                                    <w:rFonts w:ascii="Trajan Pro" w:hAnsi="Trajan Pro"/>
                                    <w:smallCaps/>
                                    <w:sz w:val="40"/>
                                    <w:szCs w:val="40"/>
                                  </w:rPr>
                                  <w:t>Real Escuela Andaluza del Arte Ecuestre</w:t>
                                </w:r>
                              </w:p>
                            </w:tc>
                          </w:sdtContent>
                        </w:sdt>
                        <w:tc>
                          <w:tcPr>
                            <w:tcW w:w="4000" w:type="pct"/>
                            <w:shd w:val="clear" w:color="auto" w:fill="auto"/>
                            <w:vAlign w:val="center"/>
                          </w:tcPr>
                          <w:p w:rsidR="002F00AF" w:rsidRDefault="002F00AF" w:rsidP="002F00AF">
                            <w:pPr>
                              <w:jc w:val="both"/>
                              <w:rPr>
                                <w:rFonts w:ascii="Trajan Pro" w:hAnsi="Trajan Pro" w:cs="Tahoma"/>
                                <w:b/>
                                <w:bCs/>
                                <w:color w:val="002060"/>
                                <w:sz w:val="44"/>
                                <w:szCs w:val="44"/>
                              </w:rPr>
                            </w:pPr>
                          </w:p>
                          <w:p w:rsidR="002F00AF" w:rsidRPr="002F00AF" w:rsidRDefault="002F00AF" w:rsidP="002F00AF">
                            <w:pPr>
                              <w:jc w:val="both"/>
                              <w:rPr>
                                <w:rFonts w:ascii="Trajan Pro" w:hAnsi="Trajan Pro" w:cs="Tahoma"/>
                                <w:b/>
                                <w:bCs/>
                                <w:color w:val="002060"/>
                                <w:sz w:val="44"/>
                                <w:szCs w:val="44"/>
                                <w:lang w:val="es-ES_tradnl"/>
                              </w:rPr>
                            </w:pPr>
                            <w:r w:rsidRPr="002F00AF">
                              <w:rPr>
                                <w:rFonts w:ascii="Trajan Pro" w:hAnsi="Trajan Pro" w:cs="Tahoma"/>
                                <w:b/>
                                <w:bCs/>
                                <w:color w:val="002060"/>
                                <w:sz w:val="44"/>
                                <w:szCs w:val="44"/>
                              </w:rPr>
                              <w:t xml:space="preserve">POLÍTICA DEL SISTEMA INTERNO DE INFORMACIÓN </w:t>
                            </w:r>
                          </w:p>
                          <w:p w:rsidR="002F00AF" w:rsidRPr="002F00AF" w:rsidRDefault="002F00AF">
                            <w:pPr>
                              <w:pStyle w:val="Sinespaciado"/>
                              <w:rPr>
                                <w:rFonts w:ascii="Trajan Pro" w:hAnsi="Trajan Pro"/>
                                <w:smallCaps/>
                                <w:color w:val="FFFFFF" w:themeColor="background1"/>
                                <w:sz w:val="44"/>
                                <w:szCs w:val="44"/>
                              </w:rPr>
                            </w:pPr>
                          </w:p>
                        </w:tc>
                      </w:tr>
                    </w:tbl>
                    <w:p w:rsidR="002F00AF" w:rsidRDefault="002F00AF">
                      <w:pPr>
                        <w:pStyle w:val="Sinespaciado"/>
                        <w:spacing w:line="14" w:lineRule="exact"/>
                      </w:pPr>
                    </w:p>
                  </w:txbxContent>
                </v:textbox>
                <w10:wrap anchorx="page" anchory="page"/>
              </v:rect>
            </w:pict>
          </w:r>
          <w:r w:rsidR="002F00AF">
            <w:rPr>
              <w:rFonts w:ascii="Tahoma" w:hAnsi="Tahoma" w:cs="Tahoma"/>
            </w:rPr>
            <w:br w:type="page"/>
          </w:r>
        </w:p>
      </w:sdtContent>
    </w:sdt>
    <w:p w:rsidR="00162DE9" w:rsidRPr="00DC51D8" w:rsidRDefault="00162DE9" w:rsidP="002F00AF">
      <w:pPr>
        <w:pStyle w:val="Cuerpo"/>
        <w:tabs>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8"/>
          <w:szCs w:val="28"/>
          <w:u w:color="1F4E79"/>
          <w:lang w:val="es-ES_tradnl"/>
        </w:rPr>
      </w:pPr>
      <w:r w:rsidRPr="00DC51D8">
        <w:rPr>
          <w:rFonts w:ascii="Source Sans Pro" w:hAnsi="Source Sans Pro" w:cs="Tahoma"/>
          <w:b/>
          <w:bCs/>
          <w:color w:val="002060"/>
          <w:sz w:val="28"/>
          <w:szCs w:val="28"/>
          <w:u w:color="1F4E79"/>
          <w:lang w:val="es-ES_tradnl"/>
        </w:rPr>
        <w:lastRenderedPageBreak/>
        <w:t>ÍNDICE</w:t>
      </w:r>
    </w:p>
    <w:p w:rsidR="00162DE9" w:rsidRPr="00DC51D8" w:rsidRDefault="00162DE9" w:rsidP="00162DE9">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8"/>
          <w:szCs w:val="28"/>
          <w:u w:color="1F4E79"/>
        </w:rPr>
      </w:pPr>
    </w:p>
    <w:p w:rsidR="00162DE9" w:rsidRPr="00DC51D8" w:rsidRDefault="00162DE9" w:rsidP="00162DE9">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8"/>
          <w:szCs w:val="28"/>
          <w:u w:color="1F4E79"/>
        </w:rPr>
      </w:pPr>
    </w:p>
    <w:p w:rsidR="00162DE9" w:rsidRPr="00DC51D8" w:rsidRDefault="00162DE9" w:rsidP="00162DE9">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8"/>
          <w:szCs w:val="28"/>
          <w:u w:color="1F4E79"/>
        </w:rPr>
      </w:pPr>
      <w:r w:rsidRPr="00DC51D8">
        <w:rPr>
          <w:rFonts w:ascii="Source Sans Pro" w:hAnsi="Source Sans Pro" w:cs="Tahoma"/>
          <w:b/>
          <w:bCs/>
          <w:color w:val="002060"/>
          <w:sz w:val="28"/>
          <w:szCs w:val="28"/>
          <w:u w:color="1F4E79"/>
        </w:rPr>
        <w:t>1. INTRODUCCIÓN</w:t>
      </w:r>
      <w:r>
        <w:rPr>
          <w:rFonts w:ascii="Source Sans Pro" w:hAnsi="Source Sans Pro" w:cs="Tahoma"/>
          <w:b/>
          <w:bCs/>
          <w:color w:val="002060"/>
          <w:sz w:val="28"/>
          <w:szCs w:val="28"/>
          <w:u w:color="1F4E79"/>
        </w:rPr>
        <w:t xml:space="preserve"> </w:t>
      </w:r>
      <w:r w:rsidRPr="00DC51D8">
        <w:rPr>
          <w:rFonts w:ascii="Source Sans Pro" w:hAnsi="Source Sans Pro" w:cs="Tahoma"/>
          <w:b/>
          <w:bCs/>
          <w:color w:val="002060"/>
          <w:sz w:val="28"/>
          <w:szCs w:val="28"/>
          <w:u w:color="1F4E79"/>
        </w:rPr>
        <w:t>……</w:t>
      </w:r>
      <w:proofErr w:type="gramStart"/>
      <w:r w:rsidRPr="00DC51D8">
        <w:rPr>
          <w:rFonts w:ascii="Source Sans Pro" w:hAnsi="Source Sans Pro" w:cs="Tahoma"/>
          <w:b/>
          <w:bCs/>
          <w:color w:val="002060"/>
          <w:sz w:val="28"/>
          <w:szCs w:val="28"/>
          <w:u w:color="1F4E79"/>
        </w:rPr>
        <w:t>…</w:t>
      </w:r>
      <w:r>
        <w:rPr>
          <w:rFonts w:ascii="Source Sans Pro" w:hAnsi="Source Sans Pro" w:cs="Tahoma"/>
          <w:b/>
          <w:bCs/>
          <w:color w:val="002060"/>
          <w:sz w:val="28"/>
          <w:szCs w:val="28"/>
          <w:u w:color="1F4E79"/>
        </w:rPr>
        <w:t>….</w:t>
      </w:r>
      <w:proofErr w:type="gramEnd"/>
      <w:r>
        <w:rPr>
          <w:rFonts w:ascii="Source Sans Pro" w:hAnsi="Source Sans Pro" w:cs="Tahoma"/>
          <w:b/>
          <w:bCs/>
          <w:color w:val="002060"/>
          <w:sz w:val="28"/>
          <w:szCs w:val="28"/>
          <w:u w:color="1F4E79"/>
        </w:rPr>
        <w:t>.</w:t>
      </w:r>
      <w:r w:rsidRPr="00DC51D8">
        <w:rPr>
          <w:rFonts w:ascii="Source Sans Pro" w:hAnsi="Source Sans Pro" w:cs="Tahoma"/>
          <w:b/>
          <w:bCs/>
          <w:color w:val="002060"/>
          <w:sz w:val="28"/>
          <w:szCs w:val="28"/>
          <w:u w:color="1F4E79"/>
        </w:rPr>
        <w:t>…………………………………..….... 3</w:t>
      </w:r>
    </w:p>
    <w:p w:rsidR="00162DE9" w:rsidRPr="00DC51D8" w:rsidRDefault="00162DE9" w:rsidP="00162DE9">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8"/>
          <w:szCs w:val="28"/>
          <w:u w:color="1F4E79"/>
        </w:rPr>
      </w:pPr>
      <w:r w:rsidRPr="00DC51D8">
        <w:rPr>
          <w:rFonts w:ascii="Source Sans Pro" w:hAnsi="Source Sans Pro" w:cs="Tahoma"/>
          <w:b/>
          <w:bCs/>
          <w:color w:val="002060"/>
          <w:sz w:val="28"/>
          <w:szCs w:val="28"/>
          <w:u w:color="1F4E79"/>
        </w:rPr>
        <w:t>2. OBJETIVOS ……………</w:t>
      </w:r>
      <w:proofErr w:type="gramStart"/>
      <w:r w:rsidRPr="00DC51D8">
        <w:rPr>
          <w:rFonts w:ascii="Source Sans Pro" w:hAnsi="Source Sans Pro" w:cs="Tahoma"/>
          <w:b/>
          <w:bCs/>
          <w:color w:val="002060"/>
          <w:sz w:val="28"/>
          <w:szCs w:val="28"/>
          <w:u w:color="1F4E79"/>
        </w:rPr>
        <w:t>……</w:t>
      </w:r>
      <w:r>
        <w:rPr>
          <w:rFonts w:ascii="Source Sans Pro" w:hAnsi="Source Sans Pro" w:cs="Tahoma"/>
          <w:b/>
          <w:bCs/>
          <w:color w:val="002060"/>
          <w:sz w:val="28"/>
          <w:szCs w:val="28"/>
          <w:u w:color="1F4E79"/>
        </w:rPr>
        <w:t>.</w:t>
      </w:r>
      <w:proofErr w:type="gramEnd"/>
      <w:r>
        <w:rPr>
          <w:rFonts w:ascii="Source Sans Pro" w:hAnsi="Source Sans Pro" w:cs="Tahoma"/>
          <w:b/>
          <w:bCs/>
          <w:color w:val="002060"/>
          <w:sz w:val="28"/>
          <w:szCs w:val="28"/>
          <w:u w:color="1F4E79"/>
        </w:rPr>
        <w:t>.</w:t>
      </w:r>
      <w:r w:rsidRPr="00DC51D8">
        <w:rPr>
          <w:rFonts w:ascii="Source Sans Pro" w:hAnsi="Source Sans Pro" w:cs="Tahoma"/>
          <w:b/>
          <w:bCs/>
          <w:color w:val="002060"/>
          <w:sz w:val="28"/>
          <w:szCs w:val="28"/>
          <w:u w:color="1F4E79"/>
        </w:rPr>
        <w:t>…………..……………………...…. 3</w:t>
      </w:r>
    </w:p>
    <w:p w:rsidR="00162DE9" w:rsidRPr="00DC51D8" w:rsidRDefault="00162DE9" w:rsidP="00162DE9">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8"/>
          <w:szCs w:val="28"/>
          <w:u w:color="1F4E79"/>
        </w:rPr>
      </w:pPr>
      <w:r w:rsidRPr="00DC51D8">
        <w:rPr>
          <w:rFonts w:ascii="Source Sans Pro" w:hAnsi="Source Sans Pro" w:cs="Tahoma"/>
          <w:b/>
          <w:bCs/>
          <w:color w:val="002060"/>
          <w:sz w:val="28"/>
          <w:szCs w:val="28"/>
          <w:u w:color="1F4E79"/>
        </w:rPr>
        <w:t xml:space="preserve">3. ÁMBITO DE APLICACIÓN </w:t>
      </w:r>
      <w:proofErr w:type="gramStart"/>
      <w:r w:rsidRPr="00DC51D8">
        <w:rPr>
          <w:rFonts w:ascii="Source Sans Pro" w:hAnsi="Source Sans Pro" w:cs="Tahoma"/>
          <w:b/>
          <w:bCs/>
          <w:color w:val="002060"/>
          <w:sz w:val="28"/>
          <w:szCs w:val="28"/>
          <w:u w:color="1F4E79"/>
        </w:rPr>
        <w:t>……</w:t>
      </w:r>
      <w:r>
        <w:rPr>
          <w:rFonts w:ascii="Source Sans Pro" w:hAnsi="Source Sans Pro" w:cs="Tahoma"/>
          <w:b/>
          <w:bCs/>
          <w:color w:val="002060"/>
          <w:sz w:val="28"/>
          <w:szCs w:val="28"/>
          <w:u w:color="1F4E79"/>
        </w:rPr>
        <w:t>.</w:t>
      </w:r>
      <w:proofErr w:type="gramEnd"/>
      <w:r w:rsidRPr="00DC51D8">
        <w:rPr>
          <w:rFonts w:ascii="Source Sans Pro" w:hAnsi="Source Sans Pro" w:cs="Tahoma"/>
          <w:b/>
          <w:bCs/>
          <w:color w:val="002060"/>
          <w:sz w:val="28"/>
          <w:szCs w:val="28"/>
          <w:u w:color="1F4E79"/>
        </w:rPr>
        <w:t>………</w:t>
      </w:r>
      <w:r>
        <w:rPr>
          <w:rFonts w:ascii="Source Sans Pro" w:hAnsi="Source Sans Pro" w:cs="Tahoma"/>
          <w:b/>
          <w:bCs/>
          <w:color w:val="002060"/>
          <w:sz w:val="28"/>
          <w:szCs w:val="28"/>
          <w:u w:color="1F4E79"/>
        </w:rPr>
        <w:t>.</w:t>
      </w:r>
      <w:r w:rsidRPr="00DC51D8">
        <w:rPr>
          <w:rFonts w:ascii="Source Sans Pro" w:hAnsi="Source Sans Pro" w:cs="Tahoma"/>
          <w:b/>
          <w:bCs/>
          <w:color w:val="002060"/>
          <w:sz w:val="28"/>
          <w:szCs w:val="28"/>
          <w:u w:color="1F4E79"/>
        </w:rPr>
        <w:t>……………..…………….. 3</w:t>
      </w:r>
    </w:p>
    <w:p w:rsidR="00162DE9" w:rsidRPr="00DC51D8" w:rsidRDefault="00162DE9" w:rsidP="00162DE9">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8"/>
          <w:szCs w:val="28"/>
          <w:u w:color="1F4E79"/>
        </w:rPr>
      </w:pPr>
      <w:r w:rsidRPr="00DC51D8">
        <w:rPr>
          <w:rFonts w:ascii="Source Sans Pro" w:hAnsi="Source Sans Pro" w:cs="Tahoma"/>
          <w:b/>
          <w:bCs/>
          <w:color w:val="002060"/>
          <w:sz w:val="28"/>
          <w:szCs w:val="28"/>
          <w:u w:color="1F4E79"/>
        </w:rPr>
        <w:t xml:space="preserve">4. </w:t>
      </w:r>
      <w:bookmarkStart w:id="0" w:name="_Hlk136346637"/>
      <w:r w:rsidRPr="00DC51D8">
        <w:rPr>
          <w:rFonts w:ascii="Source Sans Pro" w:hAnsi="Source Sans Pro" w:cs="Tahoma"/>
          <w:b/>
          <w:bCs/>
          <w:color w:val="002060"/>
          <w:sz w:val="28"/>
          <w:szCs w:val="28"/>
          <w:u w:color="1F4E79"/>
        </w:rPr>
        <w:t>CONTENIDO, DIFUSIÓN Y FORMACIÓN</w:t>
      </w:r>
      <w:proofErr w:type="gramStart"/>
      <w:r w:rsidRPr="00DC51D8">
        <w:rPr>
          <w:rFonts w:ascii="Source Sans Pro" w:hAnsi="Source Sans Pro" w:cs="Tahoma"/>
          <w:b/>
          <w:bCs/>
          <w:color w:val="002060"/>
          <w:sz w:val="28"/>
          <w:szCs w:val="28"/>
          <w:u w:color="1F4E79"/>
        </w:rPr>
        <w:t xml:space="preserve"> </w:t>
      </w:r>
      <w:bookmarkEnd w:id="0"/>
      <w:r w:rsidRPr="00DC51D8">
        <w:rPr>
          <w:rFonts w:ascii="Source Sans Pro" w:hAnsi="Source Sans Pro" w:cs="Tahoma"/>
          <w:b/>
          <w:bCs/>
          <w:color w:val="002060"/>
          <w:sz w:val="28"/>
          <w:szCs w:val="28"/>
          <w:u w:color="1F4E79"/>
        </w:rPr>
        <w:t>…</w:t>
      </w:r>
      <w:r>
        <w:rPr>
          <w:rFonts w:ascii="Source Sans Pro" w:hAnsi="Source Sans Pro" w:cs="Tahoma"/>
          <w:b/>
          <w:bCs/>
          <w:color w:val="002060"/>
          <w:sz w:val="28"/>
          <w:szCs w:val="28"/>
          <w:u w:color="1F4E79"/>
        </w:rPr>
        <w:t>.</w:t>
      </w:r>
      <w:proofErr w:type="gramEnd"/>
      <w:r w:rsidRPr="00DC51D8">
        <w:rPr>
          <w:rFonts w:ascii="Source Sans Pro" w:hAnsi="Source Sans Pro" w:cs="Tahoma"/>
          <w:b/>
          <w:bCs/>
          <w:color w:val="002060"/>
          <w:sz w:val="28"/>
          <w:szCs w:val="28"/>
          <w:u w:color="1F4E79"/>
        </w:rPr>
        <w:t>……</w:t>
      </w:r>
      <w:r>
        <w:rPr>
          <w:rFonts w:ascii="Source Sans Pro" w:hAnsi="Source Sans Pro" w:cs="Tahoma"/>
          <w:b/>
          <w:bCs/>
          <w:color w:val="002060"/>
          <w:sz w:val="28"/>
          <w:szCs w:val="28"/>
          <w:u w:color="1F4E79"/>
        </w:rPr>
        <w:t>.</w:t>
      </w:r>
      <w:r w:rsidRPr="00DC51D8">
        <w:rPr>
          <w:rFonts w:ascii="Source Sans Pro" w:hAnsi="Source Sans Pro" w:cs="Tahoma"/>
          <w:b/>
          <w:bCs/>
          <w:color w:val="002060"/>
          <w:sz w:val="28"/>
          <w:szCs w:val="28"/>
          <w:u w:color="1F4E79"/>
        </w:rPr>
        <w:t>………..…….…. 5</w:t>
      </w:r>
    </w:p>
    <w:p w:rsidR="00162DE9" w:rsidRPr="00DC51D8" w:rsidRDefault="00162DE9" w:rsidP="00162DE9">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8"/>
          <w:szCs w:val="28"/>
          <w:u w:color="1F4E79"/>
        </w:rPr>
      </w:pPr>
      <w:r w:rsidRPr="00DC51D8">
        <w:rPr>
          <w:rFonts w:ascii="Source Sans Pro" w:hAnsi="Source Sans Pro" w:cs="Tahoma"/>
          <w:b/>
          <w:bCs/>
          <w:color w:val="002060"/>
          <w:sz w:val="28"/>
          <w:szCs w:val="28"/>
          <w:u w:color="1F4E79"/>
        </w:rPr>
        <w:t xml:space="preserve">5. RESPONSABLE DEL SISTEMA INTERNO DE INFORMACIÓN </w:t>
      </w:r>
      <w:proofErr w:type="gramStart"/>
      <w:r w:rsidRPr="00DC51D8">
        <w:rPr>
          <w:rFonts w:ascii="Source Sans Pro" w:hAnsi="Source Sans Pro" w:cs="Tahoma"/>
          <w:b/>
          <w:bCs/>
          <w:color w:val="002060"/>
          <w:sz w:val="28"/>
          <w:szCs w:val="28"/>
          <w:u w:color="1F4E79"/>
        </w:rPr>
        <w:t>…....</w:t>
      </w:r>
      <w:proofErr w:type="gramEnd"/>
      <w:r w:rsidRPr="00DC51D8">
        <w:rPr>
          <w:rFonts w:ascii="Source Sans Pro" w:hAnsi="Source Sans Pro" w:cs="Tahoma"/>
          <w:b/>
          <w:bCs/>
          <w:color w:val="002060"/>
          <w:sz w:val="28"/>
          <w:szCs w:val="28"/>
          <w:u w:color="1F4E79"/>
        </w:rPr>
        <w:t>. 5</w:t>
      </w:r>
    </w:p>
    <w:p w:rsidR="00162DE9" w:rsidRPr="00DC51D8" w:rsidRDefault="00162DE9" w:rsidP="00162DE9">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8"/>
          <w:szCs w:val="28"/>
          <w:u w:color="1F4E79"/>
        </w:rPr>
      </w:pPr>
      <w:r w:rsidRPr="00DC51D8">
        <w:rPr>
          <w:rFonts w:ascii="Source Sans Pro" w:hAnsi="Source Sans Pro" w:cs="Tahoma"/>
          <w:b/>
          <w:bCs/>
          <w:color w:val="002060"/>
          <w:sz w:val="28"/>
          <w:szCs w:val="28"/>
          <w:u w:color="1F4E79"/>
        </w:rPr>
        <w:t>6. PRINCIPIOS GENERALES …………………</w:t>
      </w:r>
      <w:proofErr w:type="gramStart"/>
      <w:r w:rsidRPr="00DC51D8">
        <w:rPr>
          <w:rFonts w:ascii="Source Sans Pro" w:hAnsi="Source Sans Pro" w:cs="Tahoma"/>
          <w:b/>
          <w:bCs/>
          <w:color w:val="002060"/>
          <w:sz w:val="28"/>
          <w:szCs w:val="28"/>
          <w:u w:color="1F4E79"/>
        </w:rPr>
        <w:t>……</w:t>
      </w:r>
      <w:r>
        <w:rPr>
          <w:rFonts w:ascii="Source Sans Pro" w:hAnsi="Source Sans Pro" w:cs="Tahoma"/>
          <w:b/>
          <w:bCs/>
          <w:color w:val="002060"/>
          <w:sz w:val="28"/>
          <w:szCs w:val="28"/>
          <w:u w:color="1F4E79"/>
        </w:rPr>
        <w:t>.</w:t>
      </w:r>
      <w:proofErr w:type="gramEnd"/>
      <w:r w:rsidRPr="00DC51D8">
        <w:rPr>
          <w:rFonts w:ascii="Source Sans Pro" w:hAnsi="Source Sans Pro" w:cs="Tahoma"/>
          <w:b/>
          <w:bCs/>
          <w:color w:val="002060"/>
          <w:sz w:val="28"/>
          <w:szCs w:val="28"/>
          <w:u w:color="1F4E79"/>
        </w:rPr>
        <w:t>………..………... 6</w:t>
      </w:r>
    </w:p>
    <w:p w:rsidR="00162DE9" w:rsidRPr="00DC51D8" w:rsidRDefault="00162DE9" w:rsidP="00162DE9">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8"/>
          <w:szCs w:val="28"/>
          <w:u w:color="1F4E79"/>
        </w:rPr>
      </w:pPr>
      <w:r w:rsidRPr="00DC51D8">
        <w:rPr>
          <w:rFonts w:ascii="Source Sans Pro" w:hAnsi="Source Sans Pro" w:cs="Tahoma"/>
          <w:b/>
          <w:bCs/>
          <w:color w:val="002060"/>
          <w:sz w:val="28"/>
          <w:szCs w:val="28"/>
          <w:u w:color="1F4E79"/>
        </w:rPr>
        <w:t>7. VÍA PARA COMUNICAR LAS INFRACCIONES NORMATIVAS</w:t>
      </w:r>
      <w:proofErr w:type="gramStart"/>
      <w:r w:rsidRPr="00DC51D8">
        <w:rPr>
          <w:rFonts w:ascii="Source Sans Pro" w:hAnsi="Source Sans Pro" w:cs="Tahoma"/>
          <w:b/>
          <w:bCs/>
          <w:color w:val="002060"/>
          <w:sz w:val="28"/>
          <w:szCs w:val="28"/>
          <w:u w:color="1F4E79"/>
        </w:rPr>
        <w:t xml:space="preserve"> ….</w:t>
      </w:r>
      <w:proofErr w:type="gramEnd"/>
      <w:r w:rsidRPr="00DC51D8">
        <w:rPr>
          <w:rFonts w:ascii="Source Sans Pro" w:hAnsi="Source Sans Pro" w:cs="Tahoma"/>
          <w:b/>
          <w:bCs/>
          <w:color w:val="002060"/>
          <w:sz w:val="28"/>
          <w:szCs w:val="28"/>
          <w:u w:color="1F4E79"/>
        </w:rPr>
        <w:t>….. 7</w:t>
      </w:r>
    </w:p>
    <w:p w:rsidR="00162DE9" w:rsidRPr="00DC51D8" w:rsidRDefault="00162DE9" w:rsidP="00162DE9">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8"/>
          <w:szCs w:val="28"/>
          <w:u w:color="1F4E79"/>
        </w:rPr>
      </w:pPr>
      <w:r w:rsidRPr="00DC51D8">
        <w:rPr>
          <w:rFonts w:ascii="Source Sans Pro" w:hAnsi="Source Sans Pro" w:cs="Tahoma"/>
          <w:b/>
          <w:bCs/>
          <w:color w:val="002060"/>
          <w:sz w:val="28"/>
          <w:szCs w:val="28"/>
          <w:u w:color="1F4E79"/>
        </w:rPr>
        <w:t>8. INCUMPLIMIENTOS ……………</w:t>
      </w:r>
      <w:proofErr w:type="gramStart"/>
      <w:r w:rsidRPr="00DC51D8">
        <w:rPr>
          <w:rFonts w:ascii="Source Sans Pro" w:hAnsi="Source Sans Pro" w:cs="Tahoma"/>
          <w:b/>
          <w:bCs/>
          <w:color w:val="002060"/>
          <w:sz w:val="28"/>
          <w:szCs w:val="28"/>
          <w:u w:color="1F4E79"/>
        </w:rPr>
        <w:t>……</w:t>
      </w:r>
      <w:r>
        <w:rPr>
          <w:rFonts w:ascii="Source Sans Pro" w:hAnsi="Source Sans Pro" w:cs="Tahoma"/>
          <w:b/>
          <w:bCs/>
          <w:color w:val="002060"/>
          <w:sz w:val="28"/>
          <w:szCs w:val="28"/>
          <w:u w:color="1F4E79"/>
        </w:rPr>
        <w:t>.</w:t>
      </w:r>
      <w:proofErr w:type="gramEnd"/>
      <w:r w:rsidRPr="00DC51D8">
        <w:rPr>
          <w:rFonts w:ascii="Source Sans Pro" w:hAnsi="Source Sans Pro" w:cs="Tahoma"/>
          <w:b/>
          <w:bCs/>
          <w:color w:val="002060"/>
          <w:sz w:val="28"/>
          <w:szCs w:val="28"/>
          <w:u w:color="1F4E79"/>
        </w:rPr>
        <w:t>………………….………….. 7</w:t>
      </w:r>
    </w:p>
    <w:p w:rsidR="00162DE9" w:rsidRPr="00DC51D8" w:rsidRDefault="00162DE9" w:rsidP="00162DE9">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8"/>
          <w:szCs w:val="28"/>
          <w:u w:color="1F4E79"/>
        </w:rPr>
      </w:pPr>
      <w:r w:rsidRPr="00DC51D8">
        <w:rPr>
          <w:rFonts w:ascii="Source Sans Pro" w:hAnsi="Source Sans Pro" w:cs="Tahoma"/>
          <w:b/>
          <w:bCs/>
          <w:color w:val="002060"/>
          <w:sz w:val="28"/>
          <w:szCs w:val="28"/>
          <w:u w:color="1F4E79"/>
        </w:rPr>
        <w:t>9. APROBACIÓN, ENTRADA EN VIGOR Y REVISIÓN …</w:t>
      </w:r>
      <w:proofErr w:type="gramStart"/>
      <w:r w:rsidRPr="00DC51D8">
        <w:rPr>
          <w:rFonts w:ascii="Source Sans Pro" w:hAnsi="Source Sans Pro" w:cs="Tahoma"/>
          <w:b/>
          <w:bCs/>
          <w:color w:val="002060"/>
          <w:sz w:val="28"/>
          <w:szCs w:val="28"/>
          <w:u w:color="1F4E79"/>
        </w:rPr>
        <w:t>…….</w:t>
      </w:r>
      <w:proofErr w:type="gramEnd"/>
      <w:r w:rsidRPr="00DC51D8">
        <w:rPr>
          <w:rFonts w:ascii="Source Sans Pro" w:hAnsi="Source Sans Pro" w:cs="Tahoma"/>
          <w:b/>
          <w:bCs/>
          <w:color w:val="002060"/>
          <w:sz w:val="28"/>
          <w:szCs w:val="28"/>
          <w:u w:color="1F4E79"/>
        </w:rPr>
        <w:t>.…</w:t>
      </w:r>
      <w:r>
        <w:rPr>
          <w:rFonts w:ascii="Source Sans Pro" w:hAnsi="Source Sans Pro" w:cs="Tahoma"/>
          <w:b/>
          <w:bCs/>
          <w:color w:val="002060"/>
          <w:sz w:val="28"/>
          <w:szCs w:val="28"/>
          <w:u w:color="1F4E79"/>
        </w:rPr>
        <w:t>..</w:t>
      </w:r>
      <w:r w:rsidRPr="00DC51D8">
        <w:rPr>
          <w:rFonts w:ascii="Source Sans Pro" w:hAnsi="Source Sans Pro" w:cs="Tahoma"/>
          <w:b/>
          <w:bCs/>
          <w:color w:val="002060"/>
          <w:sz w:val="28"/>
          <w:szCs w:val="28"/>
          <w:u w:color="1F4E79"/>
        </w:rPr>
        <w:t xml:space="preserve">…... 7 </w:t>
      </w:r>
    </w:p>
    <w:p w:rsidR="00162DE9" w:rsidRPr="00DC51D8" w:rsidRDefault="00162DE9" w:rsidP="00162DE9">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Source Sans Pro" w:hAnsi="Source Sans Pro" w:cs="Tahoma"/>
          <w:b/>
          <w:bCs/>
          <w:color w:val="002060"/>
          <w:sz w:val="28"/>
          <w:szCs w:val="28"/>
          <w:u w:color="1F4E79"/>
        </w:rPr>
      </w:pPr>
    </w:p>
    <w:p w:rsidR="00162DE9" w:rsidRDefault="00162DE9" w:rsidP="00162DE9">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8"/>
          <w:szCs w:val="28"/>
          <w:u w:color="1F4E79"/>
          <w:lang w:val="es-ES_tradnl"/>
        </w:rPr>
      </w:pPr>
    </w:p>
    <w:p w:rsidR="00162DE9" w:rsidRDefault="00162DE9" w:rsidP="00162DE9">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8"/>
          <w:szCs w:val="28"/>
          <w:u w:color="1F4E79"/>
          <w:lang w:val="es-ES_tradnl"/>
        </w:rPr>
      </w:pPr>
    </w:p>
    <w:p w:rsidR="00162DE9" w:rsidRDefault="00162DE9" w:rsidP="00162DE9">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8"/>
          <w:szCs w:val="28"/>
          <w:u w:color="1F4E79"/>
          <w:lang w:val="es-ES_tradnl"/>
        </w:rPr>
      </w:pPr>
    </w:p>
    <w:p w:rsidR="00162DE9" w:rsidRDefault="00162DE9" w:rsidP="00162DE9">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8"/>
          <w:szCs w:val="28"/>
          <w:u w:color="1F4E79"/>
          <w:lang w:val="es-ES_tradnl"/>
        </w:rPr>
      </w:pPr>
    </w:p>
    <w:p w:rsidR="00162DE9" w:rsidRDefault="00162DE9" w:rsidP="00162DE9">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8"/>
          <w:szCs w:val="28"/>
          <w:u w:color="1F4E79"/>
          <w:lang w:val="es-ES_tradnl"/>
        </w:rPr>
      </w:pPr>
    </w:p>
    <w:p w:rsidR="00162DE9" w:rsidRDefault="00162DE9" w:rsidP="00162DE9">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8"/>
          <w:szCs w:val="28"/>
          <w:u w:color="1F4E79"/>
          <w:lang w:val="es-ES_tradnl"/>
        </w:rPr>
      </w:pPr>
    </w:p>
    <w:p w:rsidR="00162DE9" w:rsidRDefault="00162DE9" w:rsidP="00162DE9">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8"/>
          <w:szCs w:val="28"/>
          <w:u w:color="1F4E79"/>
          <w:lang w:val="es-ES_tradnl"/>
        </w:rPr>
      </w:pPr>
    </w:p>
    <w:p w:rsidR="00162DE9" w:rsidRDefault="00162DE9" w:rsidP="00162DE9">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8"/>
          <w:szCs w:val="28"/>
          <w:u w:color="1F4E79"/>
          <w:lang w:val="es-ES_tradnl"/>
        </w:rPr>
      </w:pPr>
    </w:p>
    <w:p w:rsidR="00162DE9" w:rsidRDefault="00162DE9" w:rsidP="00162DE9">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8"/>
          <w:szCs w:val="28"/>
          <w:u w:color="1F4E79"/>
          <w:lang w:val="es-ES_tradnl"/>
        </w:rPr>
      </w:pPr>
    </w:p>
    <w:p w:rsidR="00162DE9" w:rsidRDefault="00162DE9" w:rsidP="00162DE9">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8"/>
          <w:szCs w:val="28"/>
          <w:u w:color="1F4E79"/>
          <w:lang w:val="es-ES_tradnl"/>
        </w:rPr>
      </w:pPr>
    </w:p>
    <w:p w:rsidR="00162DE9" w:rsidRDefault="00162DE9" w:rsidP="00162DE9">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8"/>
          <w:szCs w:val="28"/>
          <w:u w:color="1F4E79"/>
          <w:lang w:val="es-ES_tradnl"/>
        </w:rPr>
      </w:pPr>
    </w:p>
    <w:p w:rsidR="00162DE9" w:rsidRDefault="00162DE9" w:rsidP="00162DE9">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8"/>
          <w:szCs w:val="28"/>
          <w:u w:color="1F4E79"/>
          <w:lang w:val="es-ES_tradnl"/>
        </w:rPr>
      </w:pPr>
    </w:p>
    <w:p w:rsidR="00162DE9" w:rsidRDefault="00162DE9" w:rsidP="00162DE9">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ascii="Source Sans Pro" w:hAnsi="Source Sans Pro" w:cs="Tahoma"/>
          <w:b/>
          <w:bCs/>
          <w:color w:val="002060"/>
          <w:sz w:val="28"/>
          <w:szCs w:val="28"/>
          <w:u w:color="1F4E79"/>
          <w:lang w:val="es-ES_tradnl"/>
        </w:rPr>
      </w:pPr>
    </w:p>
    <w:p w:rsidR="00162DE9" w:rsidRPr="0086376C" w:rsidRDefault="00162DE9" w:rsidP="00162DE9">
      <w:pPr>
        <w:pStyle w:val="Cuerpo"/>
        <w:widowControl w:val="0"/>
        <w:tabs>
          <w:tab w:val="left" w:pos="720"/>
          <w:tab w:val="left" w:pos="1440"/>
          <w:tab w:val="left" w:pos="2160"/>
          <w:tab w:val="left" w:pos="2880"/>
          <w:tab w:val="left" w:pos="3686"/>
          <w:tab w:val="left" w:pos="4320"/>
          <w:tab w:val="left" w:pos="5040"/>
          <w:tab w:val="left" w:pos="5760"/>
          <w:tab w:val="left" w:pos="6480"/>
          <w:tab w:val="left" w:pos="7200"/>
          <w:tab w:val="left" w:pos="7920"/>
          <w:tab w:val="left" w:pos="8640"/>
          <w:tab w:val="right" w:pos="8784"/>
        </w:tabs>
        <w:spacing w:before="44" w:line="360" w:lineRule="auto"/>
        <w:jc w:val="both"/>
        <w:rPr>
          <w:rStyle w:val="Ninguno"/>
          <w:rFonts w:ascii="Source Sans Pro" w:hAnsi="Source Sans Pro" w:cs="Tahoma"/>
          <w:b/>
          <w:bCs/>
          <w:color w:val="002060"/>
          <w:sz w:val="24"/>
          <w:szCs w:val="24"/>
          <w:u w:color="0000FF"/>
          <w:lang w:val="es-ES_tradnl"/>
        </w:rPr>
      </w:pPr>
    </w:p>
    <w:p w:rsidR="00162DE9" w:rsidRPr="0086376C" w:rsidRDefault="00162DE9" w:rsidP="00162DE9">
      <w:pPr>
        <w:pStyle w:val="Cuerpo"/>
        <w:numPr>
          <w:ilvl w:val="0"/>
          <w:numId w:val="34"/>
        </w:numPr>
        <w:spacing w:before="120" w:after="120" w:line="276" w:lineRule="auto"/>
        <w:jc w:val="both"/>
        <w:rPr>
          <w:rFonts w:ascii="Source Sans Pro" w:eastAsia="Tahoma" w:hAnsi="Source Sans Pro" w:cs="Tahoma"/>
          <w:b/>
          <w:bCs/>
          <w:color w:val="002060"/>
          <w:sz w:val="24"/>
          <w:szCs w:val="24"/>
          <w:lang w:val="es-ES_tradnl"/>
        </w:rPr>
      </w:pPr>
      <w:r w:rsidRPr="0086376C">
        <w:rPr>
          <w:rFonts w:ascii="Source Sans Pro" w:eastAsia="Tahoma" w:hAnsi="Source Sans Pro" w:cs="Tahoma"/>
          <w:b/>
          <w:bCs/>
          <w:color w:val="002060"/>
          <w:sz w:val="24"/>
          <w:szCs w:val="24"/>
          <w:lang w:val="es-ES_tradnl"/>
        </w:rPr>
        <w:t>INTRODUCCIÓN</w:t>
      </w:r>
    </w:p>
    <w:p w:rsidR="00162DE9" w:rsidRPr="00DC51D8" w:rsidRDefault="00162DE9" w:rsidP="00162DE9">
      <w:pPr>
        <w:pStyle w:val="Cuerpo"/>
        <w:spacing w:before="120" w:after="120" w:line="276" w:lineRule="auto"/>
        <w:ind w:left="425"/>
        <w:jc w:val="both"/>
        <w:rPr>
          <w:rFonts w:ascii="Source Sans Pro" w:hAnsi="Source Sans Pro" w:cs="Tahoma"/>
          <w:color w:val="auto"/>
        </w:rPr>
      </w:pPr>
      <w:r w:rsidRPr="00DC51D8">
        <w:rPr>
          <w:rStyle w:val="Ninguno"/>
          <w:rFonts w:ascii="Source Sans Pro" w:hAnsi="Source Sans Pro" w:cs="Tahoma"/>
          <w:color w:val="auto"/>
        </w:rPr>
        <w:t xml:space="preserve">La presente Política se elabora de conformidad con lo establecido en la Ley 2/2023, de 20 de febrero, reguladora de la protección de las personas que informen sobre infracciones normativas y de lucha contra la corrupción, adaptando e integrando los distintos canales internos de información de irregularidades y enunciando los principios generales en materia de Sistemas internos de información y defensa del informante. </w:t>
      </w:r>
    </w:p>
    <w:p w:rsidR="00162DE9" w:rsidRPr="0086376C" w:rsidRDefault="00162DE9" w:rsidP="00162DE9">
      <w:pPr>
        <w:pStyle w:val="Cuerpo"/>
        <w:numPr>
          <w:ilvl w:val="0"/>
          <w:numId w:val="34"/>
        </w:numPr>
        <w:spacing w:before="120" w:after="120" w:line="320" w:lineRule="exact"/>
        <w:jc w:val="both"/>
        <w:rPr>
          <w:rFonts w:ascii="Source Sans Pro" w:eastAsia="Tahoma" w:hAnsi="Source Sans Pro" w:cs="Tahoma"/>
          <w:b/>
          <w:bCs/>
          <w:color w:val="002060"/>
          <w:sz w:val="24"/>
          <w:szCs w:val="24"/>
          <w:lang w:val="es-ES_tradnl"/>
        </w:rPr>
      </w:pPr>
      <w:r w:rsidRPr="0086376C">
        <w:rPr>
          <w:rFonts w:ascii="Source Sans Pro" w:eastAsia="Tahoma" w:hAnsi="Source Sans Pro" w:cs="Tahoma"/>
          <w:b/>
          <w:bCs/>
          <w:color w:val="002060"/>
          <w:sz w:val="24"/>
          <w:szCs w:val="24"/>
        </w:rPr>
        <w:t>OBJETIVOS</w:t>
      </w:r>
    </w:p>
    <w:p w:rsidR="00162DE9" w:rsidRPr="00DC51D8" w:rsidRDefault="00162DE9" w:rsidP="00162DE9">
      <w:pPr>
        <w:pStyle w:val="Cuerpo"/>
        <w:spacing w:before="120" w:after="120" w:line="320" w:lineRule="exact"/>
        <w:ind w:left="426"/>
        <w:jc w:val="both"/>
        <w:rPr>
          <w:rStyle w:val="Ninguno"/>
          <w:rFonts w:ascii="Source Sans Pro" w:hAnsi="Source Sans Pro" w:cs="Tahoma"/>
          <w:color w:val="auto"/>
        </w:rPr>
      </w:pPr>
      <w:r w:rsidRPr="00DC51D8">
        <w:rPr>
          <w:rStyle w:val="Ninguno"/>
          <w:rFonts w:ascii="Source Sans Pro" w:hAnsi="Source Sans Pro" w:cs="Tahoma"/>
          <w:color w:val="auto"/>
        </w:rPr>
        <w:t>Los objetivos de esta política son:</w:t>
      </w:r>
    </w:p>
    <w:p w:rsidR="00162DE9" w:rsidRPr="00DC51D8" w:rsidRDefault="00162DE9" w:rsidP="00162DE9">
      <w:pPr>
        <w:pStyle w:val="Cuerpo"/>
        <w:numPr>
          <w:ilvl w:val="0"/>
          <w:numId w:val="35"/>
        </w:numPr>
        <w:spacing w:before="120" w:after="120" w:line="320" w:lineRule="exact"/>
        <w:jc w:val="both"/>
        <w:rPr>
          <w:rStyle w:val="Ninguno"/>
          <w:rFonts w:ascii="Source Sans Pro" w:hAnsi="Source Sans Pro" w:cs="Tahoma"/>
          <w:color w:val="auto"/>
        </w:rPr>
      </w:pPr>
      <w:r w:rsidRPr="00DC51D8">
        <w:rPr>
          <w:rStyle w:val="Ninguno"/>
          <w:rFonts w:ascii="Source Sans Pro" w:hAnsi="Source Sans Pro" w:cs="Tahoma"/>
          <w:color w:val="auto"/>
        </w:rPr>
        <w:t xml:space="preserve">Otorgar una protección adecuada frente a las represalias que puedan sufrir las personas físicas que informen sobre los incumplimientos previstos en la ley y en el Código </w:t>
      </w:r>
      <w:r>
        <w:rPr>
          <w:rStyle w:val="Ninguno"/>
          <w:rFonts w:ascii="Source Sans Pro" w:hAnsi="Source Sans Pro" w:cs="Tahoma"/>
          <w:color w:val="auto"/>
        </w:rPr>
        <w:t xml:space="preserve">Ético </w:t>
      </w:r>
      <w:r w:rsidRPr="00DC51D8">
        <w:rPr>
          <w:rStyle w:val="Ninguno"/>
          <w:rFonts w:ascii="Source Sans Pro" w:hAnsi="Source Sans Pro" w:cs="Tahoma"/>
          <w:color w:val="auto"/>
        </w:rPr>
        <w:t>de</w:t>
      </w:r>
      <w:r>
        <w:rPr>
          <w:rStyle w:val="Ninguno"/>
          <w:rFonts w:ascii="Source Sans Pro" w:hAnsi="Source Sans Pro" w:cs="Tahoma"/>
          <w:color w:val="auto"/>
        </w:rPr>
        <w:t xml:space="preserve"> la </w:t>
      </w:r>
      <w:r>
        <w:rPr>
          <w:rFonts w:ascii="Source Sans Pro" w:hAnsi="Source Sans Pro" w:cs="Tahoma"/>
        </w:rPr>
        <w:t>Fundación Real Escuela Andaluza de Arte Ecuestre (FREAAE)</w:t>
      </w:r>
      <w:r w:rsidRPr="005A7E3B">
        <w:rPr>
          <w:rFonts w:ascii="Source Sans Pro" w:hAnsi="Source Sans Pro" w:cs="Tahoma"/>
        </w:rPr>
        <w:t xml:space="preserve"> </w:t>
      </w:r>
      <w:r w:rsidRPr="00DC51D8">
        <w:rPr>
          <w:rStyle w:val="Ninguno"/>
          <w:rFonts w:ascii="Source Sans Pro" w:hAnsi="Source Sans Pro" w:cs="Tahoma"/>
          <w:color w:val="auto"/>
        </w:rPr>
        <w:t>y que como consecuencia de ello pudieran ser represaliadas de muy diversas formas, como por ejemplo el despido, el cambio de puesto de trabajo, la pérdida de contrato en caso de ser un proveedor, etc.</w:t>
      </w:r>
    </w:p>
    <w:p w:rsidR="00162DE9" w:rsidRPr="00DC51D8" w:rsidRDefault="00162DE9" w:rsidP="00162DE9">
      <w:pPr>
        <w:pStyle w:val="Cuerpo"/>
        <w:numPr>
          <w:ilvl w:val="0"/>
          <w:numId w:val="35"/>
        </w:numPr>
        <w:spacing w:before="120" w:after="120" w:line="320" w:lineRule="exact"/>
        <w:jc w:val="both"/>
        <w:rPr>
          <w:rStyle w:val="Ninguno"/>
          <w:rFonts w:ascii="Source Sans Pro" w:hAnsi="Source Sans Pro" w:cs="Tahoma"/>
          <w:color w:val="auto"/>
        </w:rPr>
      </w:pPr>
      <w:r w:rsidRPr="00DC51D8">
        <w:rPr>
          <w:rStyle w:val="Ninguno"/>
          <w:rFonts w:ascii="Source Sans Pro" w:hAnsi="Source Sans Pro" w:cs="Tahoma"/>
          <w:color w:val="auto"/>
        </w:rPr>
        <w:t xml:space="preserve">Fortalecer la cultura de la información como mecanismo para prevenir y detectar amenazas a la empresa y al interés público, reforzando la integridad en la empresa.   </w:t>
      </w:r>
    </w:p>
    <w:p w:rsidR="00162DE9" w:rsidRPr="0086376C" w:rsidRDefault="00162DE9" w:rsidP="00162DE9">
      <w:pPr>
        <w:pStyle w:val="Cuerpo"/>
        <w:numPr>
          <w:ilvl w:val="0"/>
          <w:numId w:val="34"/>
        </w:numPr>
        <w:spacing w:before="120" w:after="120" w:line="320" w:lineRule="exact"/>
        <w:jc w:val="both"/>
        <w:rPr>
          <w:rFonts w:ascii="Source Sans Pro" w:eastAsia="Tahoma" w:hAnsi="Source Sans Pro" w:cs="Tahoma"/>
          <w:b/>
          <w:bCs/>
          <w:color w:val="44546A"/>
          <w:sz w:val="24"/>
          <w:szCs w:val="24"/>
          <w:lang w:val="es-ES_tradnl"/>
        </w:rPr>
      </w:pPr>
      <w:bookmarkStart w:id="1" w:name="_Hlk110426179"/>
      <w:r w:rsidRPr="0086376C">
        <w:rPr>
          <w:rFonts w:ascii="Source Sans Pro" w:eastAsia="Tahoma" w:hAnsi="Source Sans Pro" w:cs="Tahoma"/>
          <w:b/>
          <w:bCs/>
          <w:color w:val="002060"/>
          <w:sz w:val="24"/>
          <w:szCs w:val="24"/>
        </w:rPr>
        <w:t xml:space="preserve">ÁMBITO DE APLICACIÓN </w:t>
      </w:r>
    </w:p>
    <w:p w:rsidR="00162DE9" w:rsidRPr="00DC51D8" w:rsidRDefault="00162DE9" w:rsidP="00162DE9">
      <w:pPr>
        <w:pStyle w:val="Cuerpo"/>
        <w:spacing w:before="120" w:after="120" w:line="320" w:lineRule="exact"/>
        <w:ind w:left="426"/>
        <w:rPr>
          <w:rFonts w:ascii="Source Sans Pro" w:hAnsi="Source Sans Pro" w:cs="Tahoma"/>
        </w:rPr>
      </w:pPr>
      <w:r w:rsidRPr="00DC51D8">
        <w:rPr>
          <w:rFonts w:ascii="Source Sans Pro" w:hAnsi="Source Sans Pro" w:cs="Tahoma"/>
        </w:rPr>
        <w:t xml:space="preserve">La presente Política protege a las personas físicas que informen, a través de alguno de los canales internos de información de </w:t>
      </w:r>
      <w:r>
        <w:rPr>
          <w:rFonts w:ascii="Source Sans Pro" w:hAnsi="Source Sans Pro" w:cs="Tahoma"/>
        </w:rPr>
        <w:t xml:space="preserve">FREAAE </w:t>
      </w:r>
      <w:r w:rsidRPr="00DC51D8">
        <w:rPr>
          <w:rFonts w:ascii="Source Sans Pro" w:hAnsi="Source Sans Pro" w:cs="Tahoma"/>
        </w:rPr>
        <w:t>sobre:</w:t>
      </w:r>
    </w:p>
    <w:p w:rsidR="00162DE9" w:rsidRPr="00DC51D8" w:rsidRDefault="00162DE9" w:rsidP="00162DE9">
      <w:pPr>
        <w:pStyle w:val="Cuerpo"/>
        <w:spacing w:before="120" w:after="120" w:line="320" w:lineRule="exact"/>
        <w:ind w:left="709"/>
        <w:jc w:val="both"/>
        <w:rPr>
          <w:rFonts w:ascii="Source Sans Pro" w:hAnsi="Source Sans Pro" w:cs="Tahoma"/>
        </w:rPr>
      </w:pPr>
      <w:r w:rsidRPr="00DC51D8">
        <w:rPr>
          <w:rFonts w:ascii="Source Sans Pro" w:hAnsi="Source Sans Pro" w:cs="Tahoma"/>
        </w:rPr>
        <w:t>a) Cualesquiera acciones u omisiones que puedan constituir infracciones del Derecho de la Unión Europea siempre que:</w:t>
      </w:r>
    </w:p>
    <w:p w:rsidR="00162DE9" w:rsidRPr="00DC51D8" w:rsidRDefault="00162DE9" w:rsidP="00162DE9">
      <w:pPr>
        <w:pStyle w:val="Cuerpo"/>
        <w:spacing w:before="120" w:after="120" w:line="320" w:lineRule="exact"/>
        <w:ind w:left="1134"/>
        <w:jc w:val="both"/>
        <w:rPr>
          <w:rFonts w:ascii="Source Sans Pro" w:hAnsi="Source Sans Pro" w:cs="Tahoma"/>
        </w:rPr>
      </w:pPr>
      <w:r w:rsidRPr="00DC51D8">
        <w:rPr>
          <w:rFonts w:ascii="Source Sans Pro" w:hAnsi="Source Sans Pro" w:cs="Tahoma"/>
        </w:rPr>
        <w:t>1.º Entren dentro del ámbito de aplicación de los actos de la Unión Europea enumerados en el anexo de la Directiva (UE) 2019/1937 del Parlamento Europeo y del Consejo, de 23 de octubre de 2019, relativa a la protección de las personas que informen sobre infracciones del Derecho de la Unión, con independencia de la calificación que de las mismas realice el ordenamiento jurídico interno;</w:t>
      </w:r>
    </w:p>
    <w:p w:rsidR="00162DE9" w:rsidRPr="00DC51D8" w:rsidRDefault="00162DE9" w:rsidP="00162DE9">
      <w:pPr>
        <w:pStyle w:val="Cuerpo"/>
        <w:spacing w:before="120" w:after="120" w:line="320" w:lineRule="exact"/>
        <w:ind w:left="1134"/>
        <w:jc w:val="both"/>
        <w:rPr>
          <w:rFonts w:ascii="Source Sans Pro" w:hAnsi="Source Sans Pro" w:cs="Tahoma"/>
        </w:rPr>
      </w:pPr>
      <w:r w:rsidRPr="00DC51D8">
        <w:rPr>
          <w:rFonts w:ascii="Source Sans Pro" w:hAnsi="Source Sans Pro" w:cs="Tahoma"/>
        </w:rPr>
        <w:t>2.º Afecten a los intereses financieros de la Unión Europea tal y como se contemplan en el artículo 325 del Tratado de Funcionamiento de la Unión Europea (TFUE); o</w:t>
      </w:r>
    </w:p>
    <w:p w:rsidR="00162DE9" w:rsidRPr="00DC51D8" w:rsidRDefault="00162DE9" w:rsidP="00162DE9">
      <w:pPr>
        <w:pStyle w:val="Cuerpo"/>
        <w:spacing w:before="120" w:after="120" w:line="320" w:lineRule="exact"/>
        <w:ind w:left="1134"/>
        <w:jc w:val="both"/>
        <w:rPr>
          <w:rFonts w:ascii="Source Sans Pro" w:hAnsi="Source Sans Pro" w:cs="Tahoma"/>
        </w:rPr>
      </w:pPr>
      <w:r w:rsidRPr="00DC51D8">
        <w:rPr>
          <w:rFonts w:ascii="Source Sans Pro" w:hAnsi="Source Sans Pro" w:cs="Tahoma"/>
        </w:rPr>
        <w:t xml:space="preserve">3.º Incidan en el mercado interior, tal y como se contempla en el artículo 26, apartado 2 del TFUE, incluidas las infracciones de las normas de la Unión Europea en materia de competencia y ayudas otorgadas por los Estados, así como las infracciones relativas al mercado interior en relación con los actos que </w:t>
      </w:r>
      <w:r w:rsidRPr="00DC51D8">
        <w:rPr>
          <w:rFonts w:ascii="Source Sans Pro" w:hAnsi="Source Sans Pro" w:cs="Tahoma"/>
        </w:rPr>
        <w:lastRenderedPageBreak/>
        <w:t>infrinjan las normas del impuesto sobre sociedades o con prácticas cuya finalidad sea obtener una ventaja fiscal que desvirtúe el objeto o la finalidad de la legislación aplicable al impuesto sobre sociedades.</w:t>
      </w:r>
    </w:p>
    <w:p w:rsidR="00162DE9" w:rsidRPr="00DC51D8" w:rsidRDefault="00162DE9" w:rsidP="00162DE9">
      <w:pPr>
        <w:pStyle w:val="Cuerpo"/>
        <w:spacing w:before="120" w:after="120" w:line="320" w:lineRule="exact"/>
        <w:ind w:left="709"/>
        <w:jc w:val="both"/>
        <w:rPr>
          <w:rFonts w:ascii="Source Sans Pro" w:hAnsi="Source Sans Pro" w:cs="Tahoma"/>
        </w:rPr>
      </w:pPr>
      <w:r w:rsidRPr="00DC51D8">
        <w:rPr>
          <w:rFonts w:ascii="Source Sans Pro" w:hAnsi="Source Sans Pro" w:cs="Tahoma"/>
        </w:rPr>
        <w:t>b) Acciones u omisiones que puedan ser constitutivas de infracción penal o administrativa grave o muy grave. En todo caso, se entenderán comprendidas todas aquellas infracciones penales o administrativas graves o muy graves que impliquen quebranto económico para la Hacienda Pública y para la Seguridad Social.</w:t>
      </w:r>
    </w:p>
    <w:p w:rsidR="00162DE9" w:rsidRPr="00DC51D8" w:rsidRDefault="00162DE9" w:rsidP="00162DE9">
      <w:pPr>
        <w:pStyle w:val="Cuerpo"/>
        <w:spacing w:before="120" w:after="120" w:line="320" w:lineRule="exact"/>
        <w:ind w:left="709"/>
        <w:jc w:val="both"/>
        <w:rPr>
          <w:rFonts w:ascii="Source Sans Pro" w:hAnsi="Source Sans Pro" w:cs="Tahoma"/>
        </w:rPr>
      </w:pPr>
      <w:r w:rsidRPr="00DC51D8">
        <w:rPr>
          <w:rFonts w:ascii="Source Sans Pro" w:hAnsi="Source Sans Pro" w:cs="Tahoma"/>
        </w:rPr>
        <w:t xml:space="preserve">c) Cualesquiera acciones u omisiones que puedan constituir infracciones del Código </w:t>
      </w:r>
      <w:r>
        <w:rPr>
          <w:rFonts w:ascii="Source Sans Pro" w:hAnsi="Source Sans Pro" w:cs="Tahoma"/>
        </w:rPr>
        <w:t>Ético</w:t>
      </w:r>
      <w:r w:rsidRPr="00DC51D8">
        <w:rPr>
          <w:rFonts w:ascii="Source Sans Pro" w:hAnsi="Source Sans Pro" w:cs="Tahoma"/>
        </w:rPr>
        <w:t xml:space="preserve"> de</w:t>
      </w:r>
      <w:r>
        <w:rPr>
          <w:rFonts w:ascii="Source Sans Pro" w:hAnsi="Source Sans Pro" w:cs="Tahoma"/>
        </w:rPr>
        <w:t xml:space="preserve"> la FREAAE</w:t>
      </w:r>
      <w:r w:rsidRPr="00DC51D8">
        <w:rPr>
          <w:rFonts w:ascii="Source Sans Pro" w:hAnsi="Source Sans Pro" w:cs="Tahoma"/>
        </w:rPr>
        <w:t>, de la Política Compliance Penal y Antisoborno o de sus normas internas de Buen Gobierno Corporativo.</w:t>
      </w:r>
    </w:p>
    <w:p w:rsidR="00162DE9" w:rsidRPr="00DC51D8" w:rsidRDefault="00162DE9" w:rsidP="00162DE9">
      <w:pPr>
        <w:pStyle w:val="Cuerpo"/>
        <w:spacing w:before="120" w:after="120" w:line="320" w:lineRule="exact"/>
        <w:ind w:left="426"/>
        <w:jc w:val="both"/>
        <w:rPr>
          <w:rFonts w:ascii="Source Sans Pro" w:hAnsi="Source Sans Pro" w:cs="Tahoma"/>
        </w:rPr>
      </w:pPr>
      <w:r w:rsidRPr="00DC51D8">
        <w:rPr>
          <w:rFonts w:ascii="Source Sans Pro" w:hAnsi="Source Sans Pro" w:cs="Tahoma"/>
        </w:rPr>
        <w:t xml:space="preserve">La presente Política se aplicará a los informantes que trabajen para </w:t>
      </w:r>
      <w:r>
        <w:rPr>
          <w:rFonts w:ascii="Source Sans Pro" w:hAnsi="Source Sans Pro" w:cs="Tahoma"/>
        </w:rPr>
        <w:t>FREAAE</w:t>
      </w:r>
      <w:r w:rsidRPr="00DC51D8">
        <w:rPr>
          <w:rFonts w:ascii="Source Sans Pro" w:hAnsi="Source Sans Pro" w:cs="Tahoma"/>
        </w:rPr>
        <w:t xml:space="preserve"> o sean partes interesadas, y que hayan obtenido información sobre infracciones en un contexto laboral o profesional, comprendiendo en todo caso:</w:t>
      </w:r>
    </w:p>
    <w:p w:rsidR="00162DE9" w:rsidRPr="00DC51D8" w:rsidRDefault="00162DE9" w:rsidP="00162DE9">
      <w:pPr>
        <w:pStyle w:val="Cuerpo"/>
        <w:spacing w:line="320" w:lineRule="exact"/>
        <w:ind w:left="709"/>
        <w:jc w:val="both"/>
        <w:rPr>
          <w:rFonts w:ascii="Source Sans Pro" w:hAnsi="Source Sans Pro" w:cs="Tahoma"/>
        </w:rPr>
      </w:pPr>
      <w:r w:rsidRPr="00DC51D8">
        <w:rPr>
          <w:rFonts w:ascii="Source Sans Pro" w:hAnsi="Source Sans Pro" w:cs="Tahoma"/>
        </w:rPr>
        <w:t xml:space="preserve">a) Las personas que tengan la condición de empleados de la </w:t>
      </w:r>
      <w:r w:rsidR="002C0E9C">
        <w:rPr>
          <w:rFonts w:ascii="Source Sans Pro" w:hAnsi="Source Sans Pro" w:cs="Tahoma"/>
        </w:rPr>
        <w:t>fundación</w:t>
      </w:r>
      <w:r w:rsidRPr="00DC51D8">
        <w:rPr>
          <w:rFonts w:ascii="Source Sans Pro" w:hAnsi="Source Sans Pro" w:cs="Tahoma"/>
        </w:rPr>
        <w:t xml:space="preserve"> </w:t>
      </w:r>
    </w:p>
    <w:p w:rsidR="00162DE9" w:rsidRPr="00DC51D8" w:rsidRDefault="00162DE9" w:rsidP="00162DE9">
      <w:pPr>
        <w:pStyle w:val="Cuerpo"/>
        <w:spacing w:line="320" w:lineRule="exact"/>
        <w:ind w:left="709"/>
        <w:jc w:val="both"/>
        <w:rPr>
          <w:rFonts w:ascii="Source Sans Pro" w:hAnsi="Source Sans Pro" w:cs="Tahoma"/>
        </w:rPr>
      </w:pPr>
      <w:r w:rsidRPr="00DC51D8">
        <w:rPr>
          <w:rFonts w:ascii="Source Sans Pro" w:hAnsi="Source Sans Pro" w:cs="Tahoma"/>
        </w:rPr>
        <w:t xml:space="preserve">b) Los autónomos que presten servicios en la </w:t>
      </w:r>
      <w:r w:rsidR="002C0E9C">
        <w:rPr>
          <w:rFonts w:ascii="Source Sans Pro" w:hAnsi="Source Sans Pro" w:cs="Tahoma"/>
        </w:rPr>
        <w:t>fundación</w:t>
      </w:r>
    </w:p>
    <w:p w:rsidR="00162DE9" w:rsidRPr="00DC51D8" w:rsidRDefault="00162DE9" w:rsidP="00162DE9">
      <w:pPr>
        <w:pStyle w:val="Cuerpo"/>
        <w:spacing w:line="320" w:lineRule="exact"/>
        <w:ind w:left="709"/>
        <w:jc w:val="both"/>
        <w:rPr>
          <w:rFonts w:ascii="Source Sans Pro" w:hAnsi="Source Sans Pro" w:cs="Tahoma"/>
        </w:rPr>
      </w:pPr>
      <w:r w:rsidRPr="00DC51D8">
        <w:rPr>
          <w:rFonts w:ascii="Source Sans Pro" w:hAnsi="Source Sans Pro" w:cs="Tahoma"/>
        </w:rPr>
        <w:t xml:space="preserve">c) Los </w:t>
      </w:r>
      <w:r>
        <w:rPr>
          <w:rFonts w:ascii="Source Sans Pro" w:hAnsi="Source Sans Pro" w:cs="Tahoma"/>
        </w:rPr>
        <w:t>patronos</w:t>
      </w:r>
      <w:r w:rsidRPr="00DC51D8">
        <w:rPr>
          <w:rFonts w:ascii="Source Sans Pro" w:hAnsi="Source Sans Pro" w:cs="Tahoma"/>
        </w:rPr>
        <w:t>, personas pertenecientes al órgano de administración, dirección o supervisión de la empresa, incluidos los miembros no ejecutivos</w:t>
      </w:r>
    </w:p>
    <w:p w:rsidR="00162DE9" w:rsidRPr="00DC51D8" w:rsidRDefault="00162DE9" w:rsidP="00162DE9">
      <w:pPr>
        <w:pStyle w:val="Cuerpo"/>
        <w:spacing w:line="320" w:lineRule="exact"/>
        <w:ind w:left="709"/>
        <w:jc w:val="both"/>
        <w:rPr>
          <w:rFonts w:ascii="Source Sans Pro" w:hAnsi="Source Sans Pro" w:cs="Tahoma"/>
        </w:rPr>
      </w:pPr>
      <w:r w:rsidRPr="00DC51D8">
        <w:rPr>
          <w:rFonts w:ascii="Source Sans Pro" w:hAnsi="Source Sans Pro" w:cs="Tahoma"/>
        </w:rPr>
        <w:t>d) Cualquier persona que trabaje para o bajo la supervisión y la dirección de contratistas, subcontratistas y proveedores.</w:t>
      </w:r>
    </w:p>
    <w:p w:rsidR="00162DE9" w:rsidRPr="00DC51D8" w:rsidRDefault="00162DE9" w:rsidP="00162DE9">
      <w:pPr>
        <w:pStyle w:val="Cuerpo"/>
        <w:spacing w:before="120" w:after="120" w:line="320" w:lineRule="exact"/>
        <w:ind w:left="426"/>
        <w:jc w:val="both"/>
        <w:rPr>
          <w:rFonts w:ascii="Source Sans Pro" w:hAnsi="Source Sans Pro" w:cs="Tahoma"/>
        </w:rPr>
      </w:pPr>
      <w:r w:rsidRPr="00DC51D8">
        <w:rPr>
          <w:rFonts w:ascii="Source Sans Pro" w:hAnsi="Source Sans Pro" w:cs="Tahoma"/>
        </w:rPr>
        <w:t>También se aplicará a los informantes que comuniquen o revelen públicamente información sobre infracciones obtenida en el marco de una relación laboral o estatutaria ya finalizada, voluntarios, becarios, trabajadores en periodos de formación con independencia de que perciban o no una remuneración, así como a aquellos cuya relación laboral todavía no haya comenzado, en los casos en que la información sobre infracciones haya sido obtenida durante el proceso de selección o de negociación precontractual.</w:t>
      </w:r>
    </w:p>
    <w:p w:rsidR="00162DE9" w:rsidRPr="00DC51D8" w:rsidRDefault="00162DE9" w:rsidP="00162DE9">
      <w:pPr>
        <w:pStyle w:val="Cuerpo"/>
        <w:spacing w:before="120" w:after="120" w:line="320" w:lineRule="exact"/>
        <w:ind w:left="426"/>
        <w:jc w:val="both"/>
        <w:rPr>
          <w:rFonts w:ascii="Source Sans Pro" w:hAnsi="Source Sans Pro" w:cs="Tahoma"/>
        </w:rPr>
      </w:pPr>
      <w:r w:rsidRPr="00DC51D8">
        <w:rPr>
          <w:rFonts w:ascii="Source Sans Pro" w:hAnsi="Source Sans Pro" w:cs="Tahoma"/>
        </w:rPr>
        <w:t>Las medidas de protección del informante previstas en esta Política también se aplicarán, en su caso, específicamente a los representantes legales de las personas trabajadoras en el ejercicio de sus funciones de asesoramiento y apoyo al informante.</w:t>
      </w:r>
    </w:p>
    <w:p w:rsidR="00162DE9" w:rsidRPr="0086376C" w:rsidRDefault="00162DE9" w:rsidP="00162DE9">
      <w:pPr>
        <w:pStyle w:val="Cuerpo"/>
        <w:numPr>
          <w:ilvl w:val="0"/>
          <w:numId w:val="34"/>
        </w:numPr>
        <w:spacing w:before="120" w:after="120" w:line="320" w:lineRule="exact"/>
        <w:jc w:val="both"/>
        <w:rPr>
          <w:rFonts w:ascii="Source Sans Pro" w:hAnsi="Source Sans Pro"/>
          <w:b/>
          <w:color w:val="002060"/>
          <w:sz w:val="24"/>
          <w:szCs w:val="24"/>
          <w:u w:color="000000"/>
        </w:rPr>
      </w:pPr>
      <w:r w:rsidRPr="0086376C">
        <w:rPr>
          <w:rFonts w:ascii="Source Sans Pro" w:hAnsi="Source Sans Pro"/>
          <w:b/>
          <w:color w:val="002060"/>
          <w:sz w:val="24"/>
          <w:szCs w:val="24"/>
          <w:u w:color="000000"/>
        </w:rPr>
        <w:t>CONTENIDO, DIFUSIÓN Y FORMACIÓN</w:t>
      </w:r>
    </w:p>
    <w:p w:rsidR="00162DE9" w:rsidRPr="00DC51D8" w:rsidRDefault="00162DE9" w:rsidP="00162DE9">
      <w:pPr>
        <w:pStyle w:val="Cuerpo"/>
        <w:widowControl w:val="0"/>
        <w:tabs>
          <w:tab w:val="right" w:leader="dot" w:pos="8784"/>
        </w:tabs>
        <w:spacing w:before="120" w:after="120" w:line="320" w:lineRule="exact"/>
        <w:ind w:left="425"/>
        <w:jc w:val="both"/>
        <w:rPr>
          <w:rFonts w:ascii="Source Sans Pro" w:hAnsi="Source Sans Pro"/>
          <w:color w:val="auto"/>
          <w:u w:color="000000"/>
        </w:rPr>
      </w:pPr>
      <w:r w:rsidRPr="00DC51D8">
        <w:rPr>
          <w:rFonts w:ascii="Source Sans Pro" w:hAnsi="Source Sans Pro"/>
          <w:color w:val="auto"/>
          <w:u w:color="000000"/>
        </w:rPr>
        <w:t>El Sistema interno de información es el cauce preferente para informar sobre las acciones u omisiones previstas en el apartado 3 de esta Política, siempre que se pueda tratar de manera efectiva la infracción y si el informante considera que no hay riesgo de represalia.</w:t>
      </w:r>
    </w:p>
    <w:p w:rsidR="00162DE9" w:rsidRPr="00DC51D8" w:rsidRDefault="00162DE9" w:rsidP="00162DE9">
      <w:pPr>
        <w:pStyle w:val="Cuerpo"/>
        <w:widowControl w:val="0"/>
        <w:tabs>
          <w:tab w:val="right" w:leader="dot" w:pos="8784"/>
        </w:tabs>
        <w:spacing w:before="120" w:after="120" w:line="320" w:lineRule="exact"/>
        <w:ind w:left="425"/>
        <w:jc w:val="both"/>
        <w:rPr>
          <w:rFonts w:ascii="Source Sans Pro" w:hAnsi="Source Sans Pro"/>
          <w:color w:val="auto"/>
          <w:u w:color="000000"/>
        </w:rPr>
      </w:pPr>
      <w:r w:rsidRPr="00DC51D8">
        <w:rPr>
          <w:rFonts w:ascii="Source Sans Pro" w:hAnsi="Source Sans Pro"/>
          <w:color w:val="auto"/>
          <w:u w:color="000000"/>
        </w:rPr>
        <w:t xml:space="preserve">El responsable de la implantación del “Sistema Interno de Información” es el órgano de gobierno de </w:t>
      </w:r>
      <w:r>
        <w:rPr>
          <w:rFonts w:ascii="Source Sans Pro" w:hAnsi="Source Sans Pro"/>
          <w:color w:val="auto"/>
          <w:u w:color="000000"/>
        </w:rPr>
        <w:t xml:space="preserve">la </w:t>
      </w:r>
      <w:r>
        <w:rPr>
          <w:rFonts w:ascii="Source Sans Pro" w:hAnsi="Source Sans Pro" w:cs="Tahoma"/>
        </w:rPr>
        <w:t>FREAAE</w:t>
      </w:r>
      <w:r w:rsidRPr="00DC51D8">
        <w:rPr>
          <w:rFonts w:ascii="Source Sans Pro" w:hAnsi="Source Sans Pro"/>
          <w:color w:val="auto"/>
          <w:u w:color="000000"/>
        </w:rPr>
        <w:t xml:space="preserve">, previa consulta con la representación legal de las personas trabajadoras, y tendrá la condición de responsable del tratamiento de los datos </w:t>
      </w:r>
      <w:r w:rsidRPr="00DC51D8">
        <w:rPr>
          <w:rFonts w:ascii="Source Sans Pro" w:hAnsi="Source Sans Pro"/>
          <w:color w:val="auto"/>
          <w:u w:color="000000"/>
        </w:rPr>
        <w:lastRenderedPageBreak/>
        <w:t>personales de conformidad con lo dispuesto en la normativa sobre protección de datos personales.</w:t>
      </w:r>
    </w:p>
    <w:p w:rsidR="00162DE9" w:rsidRPr="00DC51D8" w:rsidRDefault="00162DE9" w:rsidP="00162DE9">
      <w:pPr>
        <w:pStyle w:val="Cuerpo"/>
        <w:widowControl w:val="0"/>
        <w:tabs>
          <w:tab w:val="right" w:leader="dot" w:pos="8784"/>
        </w:tabs>
        <w:spacing w:before="120" w:after="120" w:line="320" w:lineRule="exact"/>
        <w:ind w:left="425"/>
        <w:jc w:val="both"/>
        <w:rPr>
          <w:rFonts w:ascii="Source Sans Pro" w:hAnsi="Source Sans Pro"/>
          <w:color w:val="auto"/>
          <w:u w:color="000000"/>
        </w:rPr>
      </w:pPr>
      <w:r w:rsidRPr="00DC51D8">
        <w:rPr>
          <w:rFonts w:ascii="Source Sans Pro" w:hAnsi="Source Sans Pro"/>
          <w:color w:val="auto"/>
          <w:u w:color="000000"/>
        </w:rPr>
        <w:t xml:space="preserve">Esta Política se complementa con el “Procedimiento de Gestión del Sistema Interno de Información”, ambos documentos están debidamente publicitados en la intranet y en la web de la empresa.  A quienes realicen la comunicación a través de los canales internos de comunicación de </w:t>
      </w:r>
      <w:r>
        <w:rPr>
          <w:rFonts w:ascii="Source Sans Pro" w:hAnsi="Source Sans Pro"/>
          <w:color w:val="auto"/>
          <w:u w:color="000000"/>
        </w:rPr>
        <w:t xml:space="preserve">la </w:t>
      </w:r>
      <w:r>
        <w:rPr>
          <w:rFonts w:ascii="Source Sans Pro" w:hAnsi="Source Sans Pro" w:cs="Tahoma"/>
        </w:rPr>
        <w:t>FREAAE</w:t>
      </w:r>
      <w:r w:rsidRPr="00DC51D8">
        <w:rPr>
          <w:rFonts w:ascii="Source Sans Pro" w:hAnsi="Source Sans Pro"/>
          <w:color w:val="auto"/>
          <w:u w:color="000000"/>
        </w:rPr>
        <w:t xml:space="preserve"> se les informará, de forma clara y accesible, sobre los canales externos de información ante las autoridades competentes y, en su caso, ante las instituciones, órganos u organismos de la Unión Europea.</w:t>
      </w:r>
    </w:p>
    <w:p w:rsidR="00162DE9" w:rsidRPr="00DC51D8" w:rsidRDefault="00162DE9" w:rsidP="00162DE9">
      <w:pPr>
        <w:pStyle w:val="Cuerpo"/>
        <w:tabs>
          <w:tab w:val="right" w:leader="dot" w:pos="8784"/>
        </w:tabs>
        <w:spacing w:before="120" w:after="120" w:line="320" w:lineRule="exact"/>
        <w:ind w:left="425"/>
        <w:rPr>
          <w:rFonts w:ascii="Source Sans Pro" w:hAnsi="Source Sans Pro"/>
          <w:b/>
          <w:color w:val="auto"/>
          <w:u w:color="000000"/>
        </w:rPr>
      </w:pPr>
      <w:r w:rsidRPr="00DC51D8">
        <w:rPr>
          <w:rFonts w:ascii="Source Sans Pro" w:hAnsi="Source Sans Pro"/>
          <w:color w:val="auto"/>
          <w:u w:color="000000"/>
        </w:rPr>
        <w:t>La organización realizará formación de la presente Política y del Procedimiento, con el objetivo de darlos a conocer y fomentar el uso de los mismos</w:t>
      </w:r>
      <w:r w:rsidRPr="00DC51D8">
        <w:rPr>
          <w:rFonts w:ascii="Source Sans Pro" w:hAnsi="Source Sans Pro"/>
          <w:b/>
          <w:color w:val="auto"/>
          <w:u w:color="000000"/>
        </w:rPr>
        <w:t>.</w:t>
      </w:r>
    </w:p>
    <w:p w:rsidR="00162DE9" w:rsidRPr="0086376C" w:rsidRDefault="00162DE9" w:rsidP="00162DE9">
      <w:pPr>
        <w:pStyle w:val="Cuerpo"/>
        <w:numPr>
          <w:ilvl w:val="0"/>
          <w:numId w:val="34"/>
        </w:numPr>
        <w:spacing w:before="120" w:after="120" w:line="320" w:lineRule="exact"/>
        <w:jc w:val="both"/>
        <w:rPr>
          <w:rFonts w:ascii="Source Sans Pro" w:eastAsia="Tahoma" w:hAnsi="Source Sans Pro" w:cs="Tahoma"/>
          <w:b/>
          <w:bCs/>
          <w:color w:val="002060"/>
          <w:sz w:val="24"/>
          <w:szCs w:val="24"/>
          <w:lang w:val="es-ES_tradnl"/>
        </w:rPr>
      </w:pPr>
      <w:r w:rsidRPr="0086376C">
        <w:rPr>
          <w:rFonts w:ascii="Source Sans Pro" w:hAnsi="Source Sans Pro"/>
          <w:b/>
          <w:color w:val="002060"/>
          <w:sz w:val="24"/>
          <w:szCs w:val="24"/>
          <w:u w:color="000000"/>
        </w:rPr>
        <w:t>RESPONSABLE DEL SISTEMA INTERNO DE INFORMACIÓN</w:t>
      </w:r>
    </w:p>
    <w:p w:rsidR="00162DE9" w:rsidRPr="00DC51D8" w:rsidRDefault="00162DE9" w:rsidP="00162DE9">
      <w:pPr>
        <w:pStyle w:val="Cuerpo"/>
        <w:spacing w:before="120" w:after="120" w:line="320" w:lineRule="exact"/>
        <w:ind w:left="425"/>
        <w:jc w:val="both"/>
        <w:rPr>
          <w:rFonts w:ascii="Source Sans Pro" w:hAnsi="Source Sans Pro"/>
          <w:color w:val="auto"/>
          <w:u w:color="000000"/>
        </w:rPr>
      </w:pPr>
      <w:r w:rsidRPr="00DC51D8">
        <w:rPr>
          <w:rFonts w:ascii="Source Sans Pro" w:hAnsi="Source Sans Pro"/>
          <w:color w:val="auto"/>
          <w:u w:color="000000"/>
        </w:rPr>
        <w:t xml:space="preserve">El </w:t>
      </w:r>
      <w:r>
        <w:rPr>
          <w:rFonts w:ascii="Source Sans Pro" w:hAnsi="Source Sans Pro"/>
          <w:color w:val="auto"/>
          <w:u w:color="000000"/>
        </w:rPr>
        <w:t>Patronato</w:t>
      </w:r>
      <w:r w:rsidRPr="00DC51D8">
        <w:rPr>
          <w:rFonts w:ascii="Source Sans Pro" w:hAnsi="Source Sans Pro"/>
          <w:color w:val="auto"/>
          <w:u w:color="000000"/>
        </w:rPr>
        <w:t xml:space="preserve"> de </w:t>
      </w:r>
      <w:r>
        <w:rPr>
          <w:rFonts w:ascii="Source Sans Pro" w:hAnsi="Source Sans Pro"/>
          <w:color w:val="auto"/>
          <w:u w:color="000000"/>
        </w:rPr>
        <w:t>la FREAAE</w:t>
      </w:r>
      <w:r w:rsidRPr="00DC51D8">
        <w:rPr>
          <w:rFonts w:ascii="Source Sans Pro" w:hAnsi="Source Sans Pro"/>
          <w:color w:val="auto"/>
          <w:u w:color="000000"/>
        </w:rPr>
        <w:t xml:space="preserve"> ha designado al Comité de Complianc</w:t>
      </w:r>
      <w:r>
        <w:rPr>
          <w:rFonts w:ascii="Source Sans Pro" w:hAnsi="Source Sans Pro"/>
          <w:color w:val="auto"/>
          <w:u w:color="000000"/>
        </w:rPr>
        <w:t>e</w:t>
      </w:r>
      <w:r w:rsidRPr="00DC51D8">
        <w:rPr>
          <w:rFonts w:ascii="Source Sans Pro" w:hAnsi="Source Sans Pro"/>
          <w:color w:val="auto"/>
          <w:u w:color="000000"/>
        </w:rPr>
        <w:t xml:space="preserve"> como Responsable del Sistema interno de información, encargándose su gestión a quien </w:t>
      </w:r>
      <w:r w:rsidR="002C0E9C">
        <w:rPr>
          <w:rFonts w:ascii="Source Sans Pro" w:hAnsi="Source Sans Pro"/>
          <w:color w:val="auto"/>
          <w:u w:color="000000"/>
        </w:rPr>
        <w:t xml:space="preserve">designe </w:t>
      </w:r>
      <w:r w:rsidRPr="00DC51D8">
        <w:rPr>
          <w:rFonts w:ascii="Source Sans Pro" w:hAnsi="Source Sans Pro"/>
          <w:color w:val="auto"/>
          <w:u w:color="000000"/>
        </w:rPr>
        <w:t>dicho Comité.</w:t>
      </w:r>
    </w:p>
    <w:p w:rsidR="00162DE9" w:rsidRPr="00DC51D8" w:rsidRDefault="00162DE9" w:rsidP="00162DE9">
      <w:pPr>
        <w:pStyle w:val="Cuerpo"/>
        <w:spacing w:before="120" w:after="120" w:line="320" w:lineRule="exact"/>
        <w:ind w:left="425"/>
        <w:jc w:val="both"/>
        <w:rPr>
          <w:rFonts w:ascii="Source Sans Pro" w:hAnsi="Source Sans Pro" w:cs="Tahoma"/>
          <w:shd w:val="clear" w:color="auto" w:fill="FFFFFF"/>
        </w:rPr>
      </w:pPr>
      <w:r w:rsidRPr="00DC51D8">
        <w:rPr>
          <w:rFonts w:ascii="Source Sans Pro" w:hAnsi="Source Sans Pro" w:cs="Tahoma"/>
          <w:shd w:val="clear" w:color="auto" w:fill="FFFFFF"/>
        </w:rPr>
        <w:t xml:space="preserve">En los supuestos de ausencia, enfermedad o vacante de la persona encargada de la gestión del Sistema (en adelante, “el Responsable del Sistema”), o cuando se alegue conflicto de interés, las funciones serán desarrolladas por la persona titular de la Secretaría General y del </w:t>
      </w:r>
      <w:r>
        <w:rPr>
          <w:rFonts w:ascii="Source Sans Pro" w:hAnsi="Source Sans Pro" w:cs="Tahoma"/>
          <w:shd w:val="clear" w:color="auto" w:fill="FFFFFF"/>
        </w:rPr>
        <w:t>Patronato</w:t>
      </w:r>
      <w:r w:rsidRPr="00DC51D8">
        <w:rPr>
          <w:rFonts w:ascii="Source Sans Pro" w:hAnsi="Source Sans Pro" w:cs="Tahoma"/>
          <w:shd w:val="clear" w:color="auto" w:fill="FFFFFF"/>
        </w:rPr>
        <w:t>.</w:t>
      </w:r>
    </w:p>
    <w:p w:rsidR="00162DE9" w:rsidRPr="00DC51D8" w:rsidRDefault="00162DE9" w:rsidP="00162DE9">
      <w:pPr>
        <w:pStyle w:val="Cuerpo"/>
        <w:spacing w:before="120" w:after="120" w:line="320" w:lineRule="exact"/>
        <w:ind w:left="425"/>
        <w:jc w:val="both"/>
        <w:rPr>
          <w:rFonts w:ascii="Source Sans Pro" w:eastAsia="Tahoma" w:hAnsi="Source Sans Pro" w:cs="Tahoma"/>
          <w:b/>
          <w:bCs/>
          <w:color w:val="44546A"/>
          <w:lang w:val="es-ES_tradnl"/>
        </w:rPr>
      </w:pPr>
      <w:r w:rsidRPr="00DC51D8">
        <w:rPr>
          <w:rFonts w:ascii="Source Sans Pro" w:hAnsi="Source Sans Pro"/>
          <w:color w:val="auto"/>
          <w:u w:color="000000"/>
        </w:rPr>
        <w:t>El Comité de Compliance como Responsable del Sistema interno de información desarrollará sus funciones de forma independiente y autónoma respecto del resto de los órganos de la empresa, no podrá recibir instrucciones de ningún tipo en su ejercicio, y deberá disponer de todos los medios personales y materiales necesarios para llevarlas a cabo.</w:t>
      </w:r>
    </w:p>
    <w:p w:rsidR="00162DE9" w:rsidRPr="0086376C" w:rsidRDefault="00162DE9" w:rsidP="00162DE9">
      <w:pPr>
        <w:pStyle w:val="Cuerpo"/>
        <w:widowControl w:val="0"/>
        <w:numPr>
          <w:ilvl w:val="0"/>
          <w:numId w:val="34"/>
        </w:numPr>
        <w:spacing w:before="120" w:after="120" w:line="320" w:lineRule="exact"/>
        <w:jc w:val="both"/>
        <w:rPr>
          <w:rFonts w:ascii="Source Sans Pro" w:hAnsi="Source Sans Pro" w:cs="Tahoma"/>
          <w:b/>
          <w:color w:val="002060"/>
          <w:sz w:val="24"/>
          <w:szCs w:val="24"/>
          <w:u w:color="000000"/>
        </w:rPr>
      </w:pPr>
      <w:bookmarkStart w:id="2" w:name="_Hlk117094906"/>
      <w:bookmarkEnd w:id="1"/>
      <w:r w:rsidRPr="0086376C">
        <w:rPr>
          <w:rFonts w:ascii="Source Sans Pro" w:hAnsi="Source Sans Pro"/>
          <w:b/>
          <w:color w:val="002060"/>
          <w:sz w:val="24"/>
          <w:szCs w:val="24"/>
          <w:u w:color="000000"/>
        </w:rPr>
        <w:t xml:space="preserve">PRINCIPIOS GENERALES </w:t>
      </w:r>
    </w:p>
    <w:bookmarkEnd w:id="2"/>
    <w:p w:rsidR="00162DE9" w:rsidRPr="00DC51D8" w:rsidRDefault="00162DE9" w:rsidP="00162DE9">
      <w:pPr>
        <w:pStyle w:val="Cuerpo"/>
        <w:widowControl w:val="0"/>
        <w:tabs>
          <w:tab w:val="right" w:leader="dot" w:pos="8784"/>
        </w:tabs>
        <w:spacing w:before="120" w:after="120" w:line="320" w:lineRule="exact"/>
        <w:ind w:left="426"/>
        <w:jc w:val="both"/>
        <w:rPr>
          <w:rFonts w:ascii="Source Sans Pro" w:hAnsi="Source Sans Pro"/>
          <w:color w:val="auto"/>
          <w:u w:color="000000"/>
        </w:rPr>
      </w:pPr>
      <w:r w:rsidRPr="00DC51D8">
        <w:rPr>
          <w:rFonts w:ascii="Source Sans Pro" w:hAnsi="Source Sans Pro"/>
          <w:color w:val="auto"/>
          <w:u w:color="000000"/>
        </w:rPr>
        <w:t xml:space="preserve">La Política del “Sistema Interno de Información” de </w:t>
      </w:r>
      <w:r>
        <w:rPr>
          <w:rFonts w:ascii="Source Sans Pro" w:hAnsi="Source Sans Pro"/>
          <w:color w:val="auto"/>
          <w:u w:color="000000"/>
        </w:rPr>
        <w:t xml:space="preserve">la </w:t>
      </w:r>
      <w:r>
        <w:rPr>
          <w:rFonts w:ascii="Source Sans Pro" w:hAnsi="Source Sans Pro" w:cs="Tahoma"/>
        </w:rPr>
        <w:t>FREAAE</w:t>
      </w:r>
      <w:r w:rsidRPr="00DC51D8">
        <w:rPr>
          <w:rFonts w:ascii="Source Sans Pro" w:hAnsi="Source Sans Pro"/>
          <w:color w:val="auto"/>
          <w:u w:color="000000"/>
        </w:rPr>
        <w:t xml:space="preserve"> establece los siguientes principios:</w:t>
      </w:r>
    </w:p>
    <w:p w:rsidR="00162DE9" w:rsidRPr="00DC51D8" w:rsidRDefault="00162DE9" w:rsidP="00162DE9">
      <w:pPr>
        <w:pStyle w:val="Cuerpo"/>
        <w:widowControl w:val="0"/>
        <w:tabs>
          <w:tab w:val="right" w:leader="dot" w:pos="8784"/>
        </w:tabs>
        <w:spacing w:line="320" w:lineRule="exact"/>
        <w:ind w:left="426"/>
        <w:jc w:val="both"/>
        <w:rPr>
          <w:rFonts w:ascii="Source Sans Pro" w:hAnsi="Source Sans Pro"/>
          <w:color w:val="auto"/>
          <w:u w:color="000000"/>
        </w:rPr>
      </w:pPr>
      <w:r w:rsidRPr="00DC51D8">
        <w:rPr>
          <w:rFonts w:ascii="Source Sans Pro" w:hAnsi="Source Sans Pro"/>
          <w:color w:val="auto"/>
          <w:u w:color="000000"/>
        </w:rPr>
        <w:t xml:space="preserve">1. </w:t>
      </w:r>
      <w:r w:rsidRPr="00DC51D8">
        <w:rPr>
          <w:rFonts w:ascii="Source Sans Pro" w:hAnsi="Source Sans Pro"/>
          <w:b/>
          <w:bCs/>
          <w:color w:val="auto"/>
          <w:u w:val="single"/>
        </w:rPr>
        <w:t>Permitir la comunicación de infracciones</w:t>
      </w:r>
      <w:r w:rsidRPr="00DC51D8">
        <w:rPr>
          <w:rFonts w:ascii="Source Sans Pro" w:hAnsi="Source Sans Pro"/>
          <w:color w:val="auto"/>
          <w:u w:color="000000"/>
        </w:rPr>
        <w:t xml:space="preserve">: Se permite comunicar la información de las infracciones señaladas en el artículo 3 de esta Política. </w:t>
      </w:r>
    </w:p>
    <w:p w:rsidR="00162DE9" w:rsidRPr="00DC51D8" w:rsidRDefault="00162DE9" w:rsidP="00162DE9">
      <w:pPr>
        <w:pStyle w:val="Cuerpo"/>
        <w:widowControl w:val="0"/>
        <w:tabs>
          <w:tab w:val="right" w:leader="dot" w:pos="8784"/>
        </w:tabs>
        <w:spacing w:line="320" w:lineRule="exact"/>
        <w:ind w:left="426"/>
        <w:jc w:val="both"/>
        <w:rPr>
          <w:rFonts w:ascii="Source Sans Pro" w:hAnsi="Source Sans Pro"/>
          <w:color w:val="auto"/>
          <w:u w:color="000000"/>
        </w:rPr>
      </w:pPr>
      <w:r w:rsidRPr="00DC51D8">
        <w:rPr>
          <w:rFonts w:ascii="Source Sans Pro" w:hAnsi="Source Sans Pro"/>
          <w:color w:val="auto"/>
          <w:u w:color="000000"/>
        </w:rPr>
        <w:t xml:space="preserve">2. </w:t>
      </w:r>
      <w:r w:rsidRPr="00DC51D8">
        <w:rPr>
          <w:rFonts w:ascii="Source Sans Pro" w:hAnsi="Source Sans Pro"/>
          <w:b/>
          <w:bCs/>
          <w:color w:val="auto"/>
          <w:u w:val="single" w:color="000000"/>
        </w:rPr>
        <w:t>Confidencialidad</w:t>
      </w:r>
      <w:r w:rsidRPr="00DC51D8">
        <w:rPr>
          <w:rFonts w:ascii="Source Sans Pro" w:hAnsi="Source Sans Pro"/>
          <w:color w:val="auto"/>
          <w:u w:color="000000"/>
        </w:rPr>
        <w:t>: Esta diseñado, establecido y gestionado de una forma segura, de modo que se garantiza la confidencialidad de la identidad del informante y de cualquier tercero mencionado en la comunicación, y de las actuaciones que se desarrollen en la gestión y tramitación de la misma, así como la protección de datos, impidiendo el acceso de personal no autorizado.</w:t>
      </w:r>
    </w:p>
    <w:p w:rsidR="00162DE9" w:rsidRPr="00DC51D8" w:rsidRDefault="00162DE9" w:rsidP="00162DE9">
      <w:pPr>
        <w:pStyle w:val="Cuerpo"/>
        <w:widowControl w:val="0"/>
        <w:tabs>
          <w:tab w:val="right" w:leader="dot" w:pos="8784"/>
        </w:tabs>
        <w:spacing w:line="320" w:lineRule="exact"/>
        <w:ind w:left="426"/>
        <w:jc w:val="both"/>
        <w:rPr>
          <w:rFonts w:ascii="Source Sans Pro" w:hAnsi="Source Sans Pro"/>
          <w:color w:val="auto"/>
          <w:u w:color="000000"/>
        </w:rPr>
      </w:pPr>
      <w:r w:rsidRPr="00DC51D8">
        <w:rPr>
          <w:rFonts w:ascii="Source Sans Pro" w:hAnsi="Source Sans Pro"/>
          <w:color w:val="auto"/>
          <w:u w:color="000000"/>
        </w:rPr>
        <w:t xml:space="preserve">3. </w:t>
      </w:r>
      <w:r w:rsidRPr="00DC51D8">
        <w:rPr>
          <w:rFonts w:ascii="Source Sans Pro" w:hAnsi="Source Sans Pro"/>
          <w:b/>
          <w:bCs/>
          <w:color w:val="auto"/>
          <w:u w:val="single" w:color="000000"/>
        </w:rPr>
        <w:t>Libertad de elección</w:t>
      </w:r>
      <w:r w:rsidRPr="00DC51D8">
        <w:rPr>
          <w:rFonts w:ascii="Source Sans Pro" w:hAnsi="Source Sans Pro"/>
          <w:color w:val="auto"/>
          <w:u w:color="000000"/>
        </w:rPr>
        <w:t>: Se permite la presentación de las comunicaciones por escrito y verbalmente tal y como se regula en el procedimiento de gestión del Sistema interno de información bajo los principios de confidencialidad, independencia y objetividad.</w:t>
      </w:r>
    </w:p>
    <w:p w:rsidR="00162DE9" w:rsidRPr="00DC51D8" w:rsidRDefault="00162DE9" w:rsidP="00162DE9">
      <w:pPr>
        <w:pStyle w:val="Cuerpo"/>
        <w:widowControl w:val="0"/>
        <w:tabs>
          <w:tab w:val="right" w:leader="dot" w:pos="8784"/>
        </w:tabs>
        <w:spacing w:line="320" w:lineRule="exact"/>
        <w:ind w:left="426"/>
        <w:jc w:val="both"/>
        <w:rPr>
          <w:rFonts w:ascii="Source Sans Pro" w:hAnsi="Source Sans Pro"/>
          <w:color w:val="auto"/>
          <w:u w:color="000000"/>
        </w:rPr>
      </w:pPr>
      <w:r w:rsidRPr="00DC51D8">
        <w:rPr>
          <w:rFonts w:ascii="Source Sans Pro" w:hAnsi="Source Sans Pro"/>
          <w:color w:val="auto"/>
          <w:u w:color="000000"/>
        </w:rPr>
        <w:t xml:space="preserve">4. </w:t>
      </w:r>
      <w:r w:rsidRPr="00DC51D8">
        <w:rPr>
          <w:rFonts w:ascii="Source Sans Pro" w:hAnsi="Source Sans Pro"/>
          <w:b/>
          <w:bCs/>
          <w:color w:val="auto"/>
          <w:u w:val="single" w:color="000000"/>
        </w:rPr>
        <w:t>Integración</w:t>
      </w:r>
      <w:r w:rsidRPr="00DC51D8">
        <w:rPr>
          <w:rFonts w:ascii="Source Sans Pro" w:hAnsi="Source Sans Pro"/>
          <w:color w:val="auto"/>
          <w:u w:color="000000"/>
        </w:rPr>
        <w:t xml:space="preserve">: El Sistema interno de información integra todos los canales internos de </w:t>
      </w:r>
      <w:r w:rsidRPr="00DC51D8">
        <w:rPr>
          <w:rFonts w:ascii="Source Sans Pro" w:hAnsi="Source Sans Pro"/>
          <w:color w:val="auto"/>
          <w:u w:color="000000"/>
        </w:rPr>
        <w:lastRenderedPageBreak/>
        <w:t xml:space="preserve">comunicación de irregularidades existentes en </w:t>
      </w:r>
      <w:r>
        <w:rPr>
          <w:rFonts w:ascii="Source Sans Pro" w:hAnsi="Source Sans Pro"/>
          <w:color w:val="auto"/>
          <w:u w:color="000000"/>
        </w:rPr>
        <w:t xml:space="preserve">la </w:t>
      </w:r>
      <w:r>
        <w:rPr>
          <w:rFonts w:ascii="Source Sans Pro" w:hAnsi="Source Sans Pro" w:cs="Tahoma"/>
        </w:rPr>
        <w:t>FREAAE</w:t>
      </w:r>
      <w:r w:rsidRPr="00DC51D8">
        <w:rPr>
          <w:rFonts w:ascii="Source Sans Pro" w:hAnsi="Source Sans Pro"/>
          <w:color w:val="auto"/>
          <w:u w:color="000000"/>
        </w:rPr>
        <w:t xml:space="preserve">, pasando a formar parte del Sistema de Gestión Compliance Penal y Antisoborno. </w:t>
      </w:r>
    </w:p>
    <w:p w:rsidR="00162DE9" w:rsidRPr="00DC51D8" w:rsidRDefault="00162DE9" w:rsidP="00162DE9">
      <w:pPr>
        <w:pStyle w:val="Cuerpo"/>
        <w:widowControl w:val="0"/>
        <w:tabs>
          <w:tab w:val="right" w:leader="dot" w:pos="8784"/>
        </w:tabs>
        <w:spacing w:line="320" w:lineRule="exact"/>
        <w:ind w:left="426"/>
        <w:jc w:val="both"/>
        <w:rPr>
          <w:rFonts w:ascii="Source Sans Pro" w:hAnsi="Source Sans Pro"/>
          <w:color w:val="auto"/>
          <w:u w:color="000000"/>
        </w:rPr>
      </w:pPr>
      <w:r w:rsidRPr="00DC51D8">
        <w:rPr>
          <w:rFonts w:ascii="Source Sans Pro" w:hAnsi="Source Sans Pro"/>
          <w:color w:val="auto"/>
          <w:u w:color="000000"/>
        </w:rPr>
        <w:t xml:space="preserve">5. </w:t>
      </w:r>
      <w:r w:rsidRPr="00DC51D8">
        <w:rPr>
          <w:rFonts w:ascii="Source Sans Pro" w:hAnsi="Source Sans Pro"/>
          <w:b/>
          <w:bCs/>
          <w:color w:val="auto"/>
          <w:u w:val="single"/>
        </w:rPr>
        <w:t>Tramitación efectiva de las comunicaciones</w:t>
      </w:r>
      <w:r w:rsidRPr="00DC51D8">
        <w:rPr>
          <w:rFonts w:ascii="Source Sans Pro" w:hAnsi="Source Sans Pro"/>
          <w:color w:val="auto"/>
        </w:rPr>
        <w:t>:</w:t>
      </w:r>
      <w:r w:rsidRPr="00DC51D8">
        <w:rPr>
          <w:rFonts w:ascii="Source Sans Pro" w:hAnsi="Source Sans Pro"/>
          <w:color w:val="auto"/>
          <w:u w:color="000000"/>
        </w:rPr>
        <w:t xml:space="preserve"> Se pretende tratar de forma efectiva dentro de la organización todas las comunicaciones que se presenten,</w:t>
      </w:r>
      <w:r w:rsidRPr="00DC51D8">
        <w:rPr>
          <w:rFonts w:ascii="Source Sans Pro" w:hAnsi="Source Sans Pro"/>
        </w:rPr>
        <w:t xml:space="preserve"> </w:t>
      </w:r>
      <w:r w:rsidRPr="00DC51D8">
        <w:rPr>
          <w:rFonts w:ascii="Source Sans Pro" w:hAnsi="Source Sans Pro"/>
          <w:color w:val="auto"/>
          <w:u w:color="000000"/>
        </w:rPr>
        <w:t>con el objetivo de que el primero en conocer la posible irregularidad sea la propia entidad u organismo.</w:t>
      </w:r>
    </w:p>
    <w:p w:rsidR="00162DE9" w:rsidRPr="00DC51D8" w:rsidRDefault="00162DE9" w:rsidP="00162DE9">
      <w:pPr>
        <w:pStyle w:val="Cuerpo"/>
        <w:widowControl w:val="0"/>
        <w:tabs>
          <w:tab w:val="right" w:leader="dot" w:pos="8784"/>
        </w:tabs>
        <w:spacing w:line="320" w:lineRule="exact"/>
        <w:ind w:left="426"/>
        <w:jc w:val="both"/>
        <w:rPr>
          <w:rFonts w:ascii="Source Sans Pro" w:hAnsi="Source Sans Pro"/>
          <w:color w:val="auto"/>
        </w:rPr>
      </w:pPr>
      <w:r w:rsidRPr="00DC51D8">
        <w:rPr>
          <w:rFonts w:ascii="Source Sans Pro" w:hAnsi="Source Sans Pro"/>
          <w:color w:val="auto"/>
          <w:u w:color="000000"/>
        </w:rPr>
        <w:t xml:space="preserve">6. </w:t>
      </w:r>
      <w:r w:rsidRPr="00DC51D8">
        <w:rPr>
          <w:rFonts w:ascii="Source Sans Pro" w:hAnsi="Source Sans Pro"/>
          <w:b/>
          <w:bCs/>
          <w:color w:val="auto"/>
          <w:u w:val="single" w:color="000000"/>
        </w:rPr>
        <w:t>Prohibición de represalias</w:t>
      </w:r>
      <w:r w:rsidRPr="00DC51D8">
        <w:rPr>
          <w:rFonts w:ascii="Source Sans Pro" w:hAnsi="Source Sans Pro"/>
          <w:color w:val="auto"/>
          <w:u w:color="000000"/>
        </w:rPr>
        <w:t>:</w:t>
      </w:r>
      <w:r w:rsidRPr="00DC51D8">
        <w:rPr>
          <w:rFonts w:ascii="Source Sans Pro" w:hAnsi="Source Sans Pro"/>
          <w:b/>
          <w:bCs/>
          <w:color w:val="auto"/>
        </w:rPr>
        <w:t xml:space="preserve"> </w:t>
      </w:r>
      <w:r w:rsidRPr="00DC51D8">
        <w:rPr>
          <w:rFonts w:ascii="Source Sans Pro" w:hAnsi="Source Sans Pro"/>
          <w:color w:val="auto"/>
        </w:rPr>
        <w:t xml:space="preserve">Se prohíbe cualquier actuación que resulte perjudicial para la persona informante de las presuntas irregularidades, incluso en grado de tentativa o amenaza de represalia. </w:t>
      </w:r>
    </w:p>
    <w:p w:rsidR="00162DE9" w:rsidRPr="00DC51D8" w:rsidRDefault="00162DE9" w:rsidP="00162DE9">
      <w:pPr>
        <w:pStyle w:val="Cuerpo"/>
        <w:widowControl w:val="0"/>
        <w:tabs>
          <w:tab w:val="right" w:leader="dot" w:pos="8784"/>
        </w:tabs>
        <w:spacing w:line="320" w:lineRule="exact"/>
        <w:ind w:left="426"/>
        <w:jc w:val="both"/>
        <w:rPr>
          <w:rFonts w:ascii="Source Sans Pro" w:hAnsi="Source Sans Pro"/>
          <w:color w:val="auto"/>
          <w:u w:color="000000"/>
        </w:rPr>
      </w:pPr>
      <w:r w:rsidRPr="00DC51D8">
        <w:rPr>
          <w:rFonts w:ascii="Source Sans Pro" w:hAnsi="Source Sans Pro"/>
          <w:color w:val="auto"/>
          <w:u w:color="000000"/>
        </w:rPr>
        <w:t xml:space="preserve">7. </w:t>
      </w:r>
      <w:r w:rsidRPr="00DC51D8">
        <w:rPr>
          <w:rFonts w:ascii="Source Sans Pro" w:hAnsi="Source Sans Pro"/>
          <w:b/>
          <w:bCs/>
          <w:color w:val="auto"/>
          <w:u w:val="single" w:color="000000"/>
        </w:rPr>
        <w:t>Derecho al anonimato y a recibir información</w:t>
      </w:r>
      <w:r w:rsidRPr="00DC51D8">
        <w:rPr>
          <w:rFonts w:ascii="Source Sans Pro" w:hAnsi="Source Sans Pro"/>
          <w:color w:val="auto"/>
          <w:u w:color="000000"/>
        </w:rPr>
        <w:t>: Las personas informantes tienen derecho al anonimato y a conocer el estado de tramitación de su expediente y los resultados de la investigación, de conformidad con lo dispuesto en el Procedimiento de Gestión del Sistema interno de información.</w:t>
      </w:r>
    </w:p>
    <w:p w:rsidR="00162DE9" w:rsidRPr="00DC51D8" w:rsidRDefault="00162DE9" w:rsidP="00162DE9">
      <w:pPr>
        <w:pStyle w:val="Cuerpo"/>
        <w:widowControl w:val="0"/>
        <w:tabs>
          <w:tab w:val="right" w:leader="dot" w:pos="8784"/>
        </w:tabs>
        <w:spacing w:line="320" w:lineRule="exact"/>
        <w:ind w:left="426"/>
        <w:jc w:val="both"/>
        <w:rPr>
          <w:rFonts w:ascii="Source Sans Pro" w:hAnsi="Source Sans Pro"/>
          <w:color w:val="auto"/>
          <w:u w:color="000000"/>
        </w:rPr>
      </w:pPr>
      <w:r w:rsidRPr="00DC51D8">
        <w:rPr>
          <w:rFonts w:ascii="Source Sans Pro" w:hAnsi="Source Sans Pro"/>
          <w:color w:val="auto"/>
          <w:u w:color="000000"/>
        </w:rPr>
        <w:t xml:space="preserve">8. </w:t>
      </w:r>
      <w:r w:rsidRPr="00DC51D8">
        <w:rPr>
          <w:rFonts w:ascii="Source Sans Pro" w:hAnsi="Source Sans Pro"/>
          <w:b/>
          <w:bCs/>
          <w:color w:val="auto"/>
          <w:u w:val="single" w:color="000000"/>
        </w:rPr>
        <w:t>Presunción de inocencia, al derecho de defensa y al derecho de acceso al expediente</w:t>
      </w:r>
      <w:r w:rsidRPr="00DC51D8">
        <w:rPr>
          <w:rFonts w:ascii="Source Sans Pro" w:hAnsi="Source Sans Pro"/>
          <w:color w:val="auto"/>
          <w:u w:color="000000"/>
        </w:rPr>
        <w:t xml:space="preserve">: Durante la tramitación del expediente las personas afectadas por la comunicación tendrán derecho a la </w:t>
      </w:r>
      <w:bookmarkStart w:id="3" w:name="_Hlk135219055"/>
      <w:r w:rsidRPr="00DC51D8">
        <w:rPr>
          <w:rFonts w:ascii="Source Sans Pro" w:hAnsi="Source Sans Pro"/>
          <w:color w:val="auto"/>
          <w:u w:color="000000"/>
        </w:rPr>
        <w:t>presunción de inocencia, al derecho de defensa y al derecho de acceso al expediente</w:t>
      </w:r>
      <w:bookmarkEnd w:id="3"/>
      <w:r w:rsidRPr="00DC51D8">
        <w:rPr>
          <w:rFonts w:ascii="Source Sans Pro" w:hAnsi="Source Sans Pro"/>
          <w:color w:val="auto"/>
          <w:u w:color="000000"/>
        </w:rPr>
        <w:t>, así como a la misma protección establecida para los informantes, preservándose su identidad y garantizándose la confidencialidad de los hechos y datos del procedimiento.</w:t>
      </w:r>
    </w:p>
    <w:p w:rsidR="00162DE9" w:rsidRPr="00DC51D8" w:rsidRDefault="00162DE9" w:rsidP="00162DE9">
      <w:pPr>
        <w:pStyle w:val="Cuerpo"/>
        <w:widowControl w:val="0"/>
        <w:tabs>
          <w:tab w:val="right" w:leader="dot" w:pos="8784"/>
        </w:tabs>
        <w:spacing w:before="120" w:after="120" w:line="320" w:lineRule="exact"/>
        <w:ind w:left="426"/>
        <w:jc w:val="both"/>
        <w:rPr>
          <w:rFonts w:ascii="Source Sans Pro" w:hAnsi="Source Sans Pro"/>
          <w:color w:val="auto"/>
          <w:u w:color="000000"/>
        </w:rPr>
      </w:pPr>
      <w:r w:rsidRPr="00DC51D8">
        <w:rPr>
          <w:rFonts w:ascii="Source Sans Pro" w:hAnsi="Source Sans Pro"/>
          <w:color w:val="auto"/>
          <w:u w:color="000000"/>
        </w:rPr>
        <w:t xml:space="preserve">9. </w:t>
      </w:r>
      <w:r w:rsidRPr="00DC51D8">
        <w:rPr>
          <w:rFonts w:ascii="Source Sans Pro" w:hAnsi="Source Sans Pro"/>
          <w:b/>
          <w:bCs/>
          <w:color w:val="auto"/>
          <w:u w:val="single"/>
        </w:rPr>
        <w:t>Independencia, Imparcialidad y ausencia de conflicto de interés</w:t>
      </w:r>
      <w:r w:rsidRPr="00DC51D8">
        <w:rPr>
          <w:rFonts w:ascii="Source Sans Pro" w:hAnsi="Source Sans Pro"/>
          <w:color w:val="auto"/>
          <w:u w:color="000000"/>
        </w:rPr>
        <w:t xml:space="preserve">: Las comunicaciones serán tramitadas siempre de manera equitativa, íntegra, objetiva, independiente y honesta. </w:t>
      </w:r>
      <w:bookmarkStart w:id="4" w:name="_Hlk135222040"/>
      <w:r w:rsidRPr="00DC51D8">
        <w:rPr>
          <w:rFonts w:ascii="Source Sans Pro" w:hAnsi="Source Sans Pro"/>
          <w:color w:val="auto"/>
          <w:u w:color="000000"/>
        </w:rPr>
        <w:t>Se garantiza la independencia, imparcialidad y ausencia de conflictos de interés asegurando la objetividad en todas las partes del proceso</w:t>
      </w:r>
      <w:bookmarkEnd w:id="4"/>
      <w:r w:rsidRPr="00DC51D8">
        <w:rPr>
          <w:rFonts w:ascii="Source Sans Pro" w:hAnsi="Source Sans Pro"/>
          <w:color w:val="auto"/>
          <w:u w:color="000000"/>
        </w:rPr>
        <w:t>.</w:t>
      </w:r>
    </w:p>
    <w:p w:rsidR="00162DE9" w:rsidRPr="0086376C" w:rsidRDefault="00162DE9" w:rsidP="00162DE9">
      <w:pPr>
        <w:pStyle w:val="Cuerpo"/>
        <w:widowControl w:val="0"/>
        <w:numPr>
          <w:ilvl w:val="0"/>
          <w:numId w:val="34"/>
        </w:numPr>
        <w:spacing w:before="120" w:after="120" w:line="320" w:lineRule="exact"/>
        <w:jc w:val="both"/>
        <w:rPr>
          <w:rFonts w:ascii="Source Sans Pro" w:hAnsi="Source Sans Pro" w:cs="Tahoma"/>
          <w:b/>
          <w:color w:val="002060"/>
          <w:sz w:val="24"/>
          <w:szCs w:val="24"/>
          <w:u w:color="000000"/>
        </w:rPr>
      </w:pPr>
      <w:bookmarkStart w:id="5" w:name="_Hlk135299518"/>
      <w:r w:rsidRPr="0086376C">
        <w:rPr>
          <w:rFonts w:ascii="Source Sans Pro" w:hAnsi="Source Sans Pro"/>
          <w:b/>
          <w:color w:val="002060"/>
          <w:sz w:val="24"/>
          <w:szCs w:val="24"/>
          <w:u w:color="000000"/>
        </w:rPr>
        <w:t>VÍAS PARA COMUNICAR LAS INFRACCIONES NORMATIVAS</w:t>
      </w:r>
    </w:p>
    <w:bookmarkEnd w:id="5"/>
    <w:p w:rsidR="00162DE9" w:rsidRPr="00DC51D8" w:rsidRDefault="00162DE9" w:rsidP="00162DE9">
      <w:pPr>
        <w:pStyle w:val="Cuerpo"/>
        <w:widowControl w:val="0"/>
        <w:spacing w:before="60" w:after="60" w:line="320" w:lineRule="exact"/>
        <w:ind w:left="357"/>
        <w:jc w:val="both"/>
        <w:rPr>
          <w:rFonts w:ascii="Source Sans Pro" w:hAnsi="Source Sans Pro" w:cs="Tahoma"/>
        </w:rPr>
      </w:pPr>
      <w:r w:rsidRPr="00DC51D8">
        <w:rPr>
          <w:rFonts w:ascii="Source Sans Pro" w:hAnsi="Source Sans Pro" w:cs="Tahoma"/>
        </w:rPr>
        <w:t>En la web corporativa de</w:t>
      </w:r>
      <w:r>
        <w:rPr>
          <w:rFonts w:ascii="Source Sans Pro" w:hAnsi="Source Sans Pro" w:cs="Tahoma"/>
        </w:rPr>
        <w:t xml:space="preserve"> la FREAAE</w:t>
      </w:r>
      <w:r w:rsidRPr="00DC51D8">
        <w:rPr>
          <w:rFonts w:ascii="Source Sans Pro" w:hAnsi="Source Sans Pro" w:cs="Tahoma"/>
        </w:rPr>
        <w:t xml:space="preserve"> (</w:t>
      </w:r>
      <w:r w:rsidRPr="00162DE9">
        <w:rPr>
          <w:rFonts w:ascii="Source Sans Pro" w:hAnsi="Source Sans Pro" w:cs="Tahoma"/>
        </w:rPr>
        <w:t>www.realescuela.org</w:t>
      </w:r>
      <w:r w:rsidRPr="00DC51D8">
        <w:rPr>
          <w:rFonts w:ascii="Source Sans Pro" w:hAnsi="Source Sans Pro" w:cs="Tahoma"/>
        </w:rPr>
        <w:t>) se encuentra disponible un enlace que permitirá el acceso a una plataforma proveída por una empresa tecnológica especializada. Dicha plataforma cuenta con medidas técnicas adecuadas para garantizar la confidencialidad y la seguridad de la información, así como el anonimato cuando se opte por esta modalidad de comunicación.</w:t>
      </w:r>
    </w:p>
    <w:p w:rsidR="00162DE9" w:rsidRPr="00DC51D8" w:rsidRDefault="00162DE9" w:rsidP="00162DE9">
      <w:pPr>
        <w:pStyle w:val="Cuerpo"/>
        <w:widowControl w:val="0"/>
        <w:spacing w:before="60" w:after="60" w:line="320" w:lineRule="exact"/>
        <w:ind w:left="357"/>
        <w:jc w:val="both"/>
        <w:rPr>
          <w:rFonts w:ascii="Source Sans Pro" w:hAnsi="Source Sans Pro" w:cs="Tahoma"/>
        </w:rPr>
      </w:pPr>
      <w:r w:rsidRPr="00DC51D8">
        <w:rPr>
          <w:rFonts w:ascii="Source Sans Pro" w:hAnsi="Source Sans Pro" w:cs="Tahoma"/>
        </w:rPr>
        <w:t>Se ofrece también la posibilidad de informar sobre infracciones normativas, a petición del informante, mediante una reunión presencial con el Responsable del Sistema interno de información.</w:t>
      </w:r>
    </w:p>
    <w:p w:rsidR="00162DE9" w:rsidRPr="0086376C" w:rsidRDefault="00162DE9" w:rsidP="00162DE9">
      <w:pPr>
        <w:pStyle w:val="Cuerpo"/>
        <w:widowControl w:val="0"/>
        <w:numPr>
          <w:ilvl w:val="0"/>
          <w:numId w:val="34"/>
        </w:numPr>
        <w:spacing w:before="120" w:after="120" w:line="320" w:lineRule="exact"/>
        <w:jc w:val="both"/>
        <w:rPr>
          <w:rFonts w:ascii="Source Sans Pro" w:hAnsi="Source Sans Pro" w:cs="Tahoma"/>
          <w:b/>
          <w:color w:val="002060"/>
          <w:sz w:val="24"/>
          <w:szCs w:val="24"/>
          <w:u w:color="000000"/>
        </w:rPr>
      </w:pPr>
      <w:r w:rsidRPr="0086376C">
        <w:rPr>
          <w:rFonts w:ascii="Source Sans Pro" w:hAnsi="Source Sans Pro"/>
          <w:b/>
          <w:color w:val="002060"/>
          <w:sz w:val="24"/>
          <w:szCs w:val="24"/>
          <w:u w:color="000000"/>
        </w:rPr>
        <w:t>INCUMPLIMIENTOS</w:t>
      </w:r>
    </w:p>
    <w:p w:rsidR="00162DE9" w:rsidRPr="00DC51D8" w:rsidRDefault="00162DE9" w:rsidP="00162DE9">
      <w:pPr>
        <w:spacing w:before="60" w:after="60" w:line="320" w:lineRule="exact"/>
        <w:ind w:left="357"/>
        <w:jc w:val="both"/>
        <w:rPr>
          <w:rFonts w:ascii="Source Sans Pro" w:eastAsia="Arial Unicode MS" w:hAnsi="Source Sans Pro" w:cs="Tahoma"/>
          <w:bCs/>
          <w:u w:color="000000"/>
          <w:bdr w:val="nil"/>
        </w:rPr>
      </w:pPr>
      <w:r w:rsidRPr="00DC51D8">
        <w:rPr>
          <w:rFonts w:ascii="Source Sans Pro" w:eastAsia="Arial Unicode MS" w:hAnsi="Source Sans Pro" w:cs="Tahoma"/>
          <w:bCs/>
          <w:u w:color="000000"/>
          <w:bdr w:val="nil"/>
        </w:rPr>
        <w:t>Tanto los afectados por la presente Política, como los que, en su caso, participen en la Gestión del Sistema interno de información, deben cumplir todos los requisitos expuestos en ambos documentos, pudiendo ser sancionados internamente para los casos de incumplimiento, aplicando las sanciones reflejadas en el Convenio Colectivo de aplicación.</w:t>
      </w:r>
    </w:p>
    <w:p w:rsidR="00162DE9" w:rsidRPr="00DC51D8" w:rsidRDefault="00162DE9" w:rsidP="00162DE9">
      <w:pPr>
        <w:spacing w:before="60" w:after="60" w:line="320" w:lineRule="exact"/>
        <w:ind w:left="357"/>
        <w:jc w:val="both"/>
        <w:rPr>
          <w:rFonts w:ascii="Source Sans Pro" w:eastAsia="Arial Unicode MS" w:hAnsi="Source Sans Pro" w:cs="Tahoma"/>
          <w:bCs/>
          <w:u w:color="000000"/>
          <w:bdr w:val="nil"/>
        </w:rPr>
      </w:pPr>
      <w:r w:rsidRPr="00DC51D8">
        <w:rPr>
          <w:rFonts w:ascii="Source Sans Pro" w:eastAsia="Arial Unicode MS" w:hAnsi="Source Sans Pro" w:cs="Tahoma"/>
          <w:bCs/>
          <w:u w:color="000000"/>
          <w:bdr w:val="nil"/>
        </w:rPr>
        <w:lastRenderedPageBreak/>
        <w:t xml:space="preserve">Los incumplimientos que se produzcan sobre la presente Política y del Procedimiento de Gestión del Sistema interno de información, pueden suponer para la </w:t>
      </w:r>
      <w:r w:rsidR="002C0E9C">
        <w:rPr>
          <w:rFonts w:ascii="Source Sans Pro" w:eastAsia="Arial Unicode MS" w:hAnsi="Source Sans Pro" w:cs="Tahoma"/>
          <w:bCs/>
          <w:u w:color="000000"/>
          <w:bdr w:val="nil"/>
        </w:rPr>
        <w:t>fundación</w:t>
      </w:r>
      <w:r w:rsidRPr="00DC51D8">
        <w:rPr>
          <w:rFonts w:ascii="Source Sans Pro" w:eastAsia="Arial Unicode MS" w:hAnsi="Source Sans Pro" w:cs="Tahoma"/>
          <w:bCs/>
          <w:u w:color="000000"/>
          <w:bdr w:val="nil"/>
        </w:rPr>
        <w:t xml:space="preserve"> multas de hasta 1.000.000 de euros, y hasta 300.000 euros en el caso de que sean personas físicas las responsables, tal y como establece la Ley 2/2023 en sus artículos 63 y 65, por lo que se exige a todos los participantes un compromiso activo con el cumplimiento de todo lo referente al Sistema interno de información.</w:t>
      </w:r>
    </w:p>
    <w:p w:rsidR="00162DE9" w:rsidRPr="0086376C" w:rsidRDefault="00162DE9" w:rsidP="00162DE9">
      <w:pPr>
        <w:pStyle w:val="Cuerpo"/>
        <w:widowControl w:val="0"/>
        <w:numPr>
          <w:ilvl w:val="0"/>
          <w:numId w:val="34"/>
        </w:numPr>
        <w:spacing w:before="120" w:after="120" w:line="320" w:lineRule="exact"/>
        <w:jc w:val="both"/>
        <w:rPr>
          <w:rFonts w:ascii="Source Sans Pro" w:hAnsi="Source Sans Pro" w:cs="Tahoma"/>
          <w:b/>
          <w:color w:val="002060"/>
          <w:sz w:val="24"/>
          <w:szCs w:val="24"/>
          <w:u w:color="000000"/>
        </w:rPr>
      </w:pPr>
      <w:r w:rsidRPr="0086376C">
        <w:rPr>
          <w:rFonts w:ascii="Source Sans Pro" w:hAnsi="Source Sans Pro"/>
          <w:b/>
          <w:color w:val="002060"/>
          <w:sz w:val="24"/>
          <w:szCs w:val="24"/>
          <w:u w:color="000000"/>
        </w:rPr>
        <w:t>APROBACIÓN, ENTRADA EN VIGOR Y REVISIÓN</w:t>
      </w:r>
    </w:p>
    <w:p w:rsidR="00301096" w:rsidRPr="001D5D26" w:rsidRDefault="00162DE9" w:rsidP="00162DE9">
      <w:pPr>
        <w:jc w:val="both"/>
        <w:rPr>
          <w:rFonts w:ascii="Source Sans Pro" w:hAnsi="Source Sans Pro" w:cs="Tahoma"/>
          <w:szCs w:val="21"/>
          <w:lang w:val="es-ES_tradnl"/>
        </w:rPr>
      </w:pPr>
      <w:r w:rsidRPr="00DC51D8">
        <w:rPr>
          <w:rFonts w:ascii="Source Sans Pro" w:eastAsia="Calibri" w:hAnsi="Source Sans Pro" w:cs="Tahoma"/>
        </w:rPr>
        <w:t xml:space="preserve">La presente Política ha sido aprobada por </w:t>
      </w:r>
      <w:r>
        <w:rPr>
          <w:rFonts w:ascii="Source Sans Pro" w:eastAsia="Calibri" w:hAnsi="Source Sans Pro" w:cs="Tahoma"/>
        </w:rPr>
        <w:t xml:space="preserve">el </w:t>
      </w:r>
      <w:r w:rsidRPr="00DC51D8">
        <w:rPr>
          <w:rFonts w:ascii="Source Sans Pro" w:eastAsia="Calibri" w:hAnsi="Source Sans Pro" w:cs="Tahoma"/>
        </w:rPr>
        <w:t>Dir</w:t>
      </w:r>
      <w:r>
        <w:rPr>
          <w:rFonts w:ascii="Source Sans Pro" w:eastAsia="Calibri" w:hAnsi="Source Sans Pro" w:cs="Tahoma"/>
        </w:rPr>
        <w:t xml:space="preserve">ector </w:t>
      </w:r>
      <w:r w:rsidRPr="00DC51D8">
        <w:rPr>
          <w:rFonts w:ascii="Source Sans Pro" w:eastAsia="Calibri" w:hAnsi="Source Sans Pro" w:cs="Tahoma"/>
        </w:rPr>
        <w:t>Ge</w:t>
      </w:r>
      <w:r w:rsidR="00C660D2">
        <w:rPr>
          <w:rFonts w:ascii="Source Sans Pro" w:eastAsia="Calibri" w:hAnsi="Source Sans Pro" w:cs="Tahoma"/>
        </w:rPr>
        <w:t>rente</w:t>
      </w:r>
      <w:bookmarkStart w:id="6" w:name="_GoBack"/>
      <w:bookmarkEnd w:id="6"/>
      <w:r>
        <w:rPr>
          <w:rFonts w:ascii="Source Sans Pro" w:eastAsia="Calibri" w:hAnsi="Source Sans Pro" w:cs="Tahoma"/>
        </w:rPr>
        <w:t xml:space="preserve"> </w:t>
      </w:r>
      <w:r w:rsidRPr="00DC51D8">
        <w:rPr>
          <w:rFonts w:ascii="Source Sans Pro" w:eastAsia="Calibri" w:hAnsi="Source Sans Pro" w:cs="Tahoma"/>
        </w:rPr>
        <w:t xml:space="preserve">y </w:t>
      </w:r>
      <w:r>
        <w:rPr>
          <w:rFonts w:ascii="Source Sans Pro" w:eastAsia="Calibri" w:hAnsi="Source Sans Pro" w:cs="Tahoma"/>
        </w:rPr>
        <w:t xml:space="preserve">el Patronato de la </w:t>
      </w:r>
      <w:r>
        <w:rPr>
          <w:rFonts w:ascii="Source Sans Pro" w:hAnsi="Source Sans Pro" w:cs="Tahoma"/>
        </w:rPr>
        <w:t>Fundación Real Escuela Andaluza de Arte Ecuestre (FREAAE)</w:t>
      </w:r>
      <w:r w:rsidRPr="005A7E3B">
        <w:rPr>
          <w:rFonts w:ascii="Source Sans Pro" w:hAnsi="Source Sans Pro" w:cs="Tahoma"/>
        </w:rPr>
        <w:t xml:space="preserve"> </w:t>
      </w:r>
      <w:r w:rsidRPr="00DC51D8">
        <w:rPr>
          <w:rFonts w:ascii="Source Sans Pro" w:eastAsia="Calibri" w:hAnsi="Source Sans Pro" w:cs="Tahoma"/>
        </w:rPr>
        <w:t>y entrará en vigor en el momento de su publicación en la web, siendo revisada anualmente o cuando se modifiquen las circunstancias que obli</w:t>
      </w:r>
      <w:r>
        <w:rPr>
          <w:rFonts w:ascii="Source Sans Pro" w:eastAsia="Calibri" w:hAnsi="Source Sans Pro" w:cs="Tahoma"/>
        </w:rPr>
        <w:t>guen a ello.</w:t>
      </w:r>
    </w:p>
    <w:sectPr w:rsidR="00301096" w:rsidRPr="001D5D26" w:rsidSect="002F00AF">
      <w:headerReference w:type="default" r:id="rId9"/>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41D5" w:rsidRDefault="009441D5" w:rsidP="00B95297">
      <w:pPr>
        <w:spacing w:after="0" w:line="240" w:lineRule="auto"/>
      </w:pPr>
      <w:r>
        <w:separator/>
      </w:r>
    </w:p>
  </w:endnote>
  <w:endnote w:type="continuationSeparator" w:id="0">
    <w:p w:rsidR="009441D5" w:rsidRDefault="009441D5" w:rsidP="00B95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Noto Sans HK">
    <w:altName w:val="Yu Gothic"/>
    <w:panose1 w:val="00000000000000000000"/>
    <w:charset w:val="80"/>
    <w:family w:val="swiss"/>
    <w:notTrueType/>
    <w:pitch w:val="variable"/>
    <w:sig w:usb0="20000287" w:usb1="2ADF3C10" w:usb2="00000016" w:usb3="00000000" w:csb0="00120107"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Helvetica Neue">
    <w:altName w:val="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Noto Sans HK Medium">
    <w:altName w:val="Yu Gothic"/>
    <w:panose1 w:val="00000000000000000000"/>
    <w:charset w:val="80"/>
    <w:family w:val="swiss"/>
    <w:notTrueType/>
    <w:pitch w:val="variable"/>
    <w:sig w:usb0="20000287" w:usb1="2ADF3C10" w:usb2="00000016" w:usb3="00000000" w:csb0="00120107" w:csb1="00000000"/>
  </w:font>
  <w:font w:name="Tahoma">
    <w:panose1 w:val="020B0604030504040204"/>
    <w:charset w:val="00"/>
    <w:family w:val="swiss"/>
    <w:pitch w:val="variable"/>
    <w:sig w:usb0="E1002EFF" w:usb1="C000605B" w:usb2="00000029" w:usb3="00000000" w:csb0="000101FF" w:csb1="00000000"/>
  </w:font>
  <w:font w:name="Trajan Pro">
    <w:panose1 w:val="02020502050506020301"/>
    <w:charset w:val="00"/>
    <w:family w:val="roman"/>
    <w:notTrueType/>
    <w:pitch w:val="variable"/>
    <w:sig w:usb0="800000AF" w:usb1="5000204B" w:usb2="00000000" w:usb3="00000000" w:csb0="0000009B"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41D5" w:rsidRDefault="009441D5" w:rsidP="00B95297">
      <w:pPr>
        <w:spacing w:after="0" w:line="240" w:lineRule="auto"/>
      </w:pPr>
      <w:r>
        <w:separator/>
      </w:r>
    </w:p>
  </w:footnote>
  <w:footnote w:type="continuationSeparator" w:id="0">
    <w:p w:rsidR="009441D5" w:rsidRDefault="009441D5" w:rsidP="00B952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5297" w:rsidRDefault="00833D6A" w:rsidP="0074676E">
    <w:pPr>
      <w:pStyle w:val="Encabezado"/>
    </w:pPr>
    <w:r>
      <w:t xml:space="preserve">                                                                                                                                                                 </w:t>
    </w:r>
    <w:r>
      <w:rPr>
        <w:noProof/>
        <w:lang w:eastAsia="es-ES"/>
      </w:rPr>
      <w:drawing>
        <wp:inline distT="0" distB="0" distL="0" distR="0">
          <wp:extent cx="825041" cy="716152"/>
          <wp:effectExtent l="0" t="0" r="635" b="0"/>
          <wp:docPr id="663609522"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609522" name="Imagen 1" descr="Imagen que contiene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858175" cy="7449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86C8306C"/>
    <w:lvl w:ilvl="0" w:tplc="040A000F">
      <w:start w:val="1"/>
      <w:numFmt w:val="decimal"/>
      <w:lvlText w:val="%1."/>
      <w:lvlJc w:val="left"/>
      <w:pPr>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529EF5D8"/>
    <w:lvl w:ilvl="0" w:tplc="040A0015">
      <w:start w:val="1"/>
      <w:numFmt w:val="upperLetter"/>
      <w:lvlText w:val="%1."/>
      <w:lvlJc w:val="left"/>
      <w:pPr>
        <w:ind w:left="1466"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A446B4FE"/>
    <w:lvl w:ilvl="0" w:tplc="040A0001">
      <w:start w:val="1"/>
      <w:numFmt w:val="bullet"/>
      <w:lvlText w:val=""/>
      <w:lvlJc w:val="left"/>
      <w:pPr>
        <w:ind w:left="1466"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14489654"/>
    <w:lvl w:ilvl="0" w:tplc="040A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7"/>
    <w:multiLevelType w:val="hybridMultilevel"/>
    <w:tmpl w:val="76ECC484"/>
    <w:lvl w:ilvl="0" w:tplc="CFEC45AC">
      <w:start w:val="5"/>
      <w:numFmt w:val="decimal"/>
      <w:lvlText w:val="%1."/>
      <w:lvlJc w:val="left"/>
      <w:pPr>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AC563A6"/>
    <w:multiLevelType w:val="hybridMultilevel"/>
    <w:tmpl w:val="E452D37C"/>
    <w:lvl w:ilvl="0" w:tplc="30B27CB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E673524"/>
    <w:multiLevelType w:val="hybridMultilevel"/>
    <w:tmpl w:val="CCE2B3E8"/>
    <w:lvl w:ilvl="0" w:tplc="3F7CC38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4E13A52"/>
    <w:multiLevelType w:val="hybridMultilevel"/>
    <w:tmpl w:val="504CDEF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18C6240A"/>
    <w:multiLevelType w:val="hybridMultilevel"/>
    <w:tmpl w:val="89EA7CB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9516A24"/>
    <w:multiLevelType w:val="hybridMultilevel"/>
    <w:tmpl w:val="C3040D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D00470D"/>
    <w:multiLevelType w:val="hybridMultilevel"/>
    <w:tmpl w:val="4F5878C0"/>
    <w:lvl w:ilvl="0" w:tplc="040A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E2A7BA3"/>
    <w:multiLevelType w:val="hybridMultilevel"/>
    <w:tmpl w:val="CAEE98DE"/>
    <w:lvl w:ilvl="0" w:tplc="040A0015">
      <w:start w:val="1"/>
      <w:numFmt w:val="upp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12" w15:restartNumberingAfterBreak="0">
    <w:nsid w:val="21A90258"/>
    <w:multiLevelType w:val="multilevel"/>
    <w:tmpl w:val="D1264B32"/>
    <w:styleLink w:val="Listaactual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4296CFB"/>
    <w:multiLevelType w:val="hybridMultilevel"/>
    <w:tmpl w:val="6AD4AB6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A692820"/>
    <w:multiLevelType w:val="multilevel"/>
    <w:tmpl w:val="0C0A001F"/>
    <w:numStyleLink w:val="111111"/>
  </w:abstractNum>
  <w:abstractNum w:abstractNumId="15" w15:restartNumberingAfterBreak="0">
    <w:nsid w:val="34107AC9"/>
    <w:multiLevelType w:val="hybridMultilevel"/>
    <w:tmpl w:val="6FE410C6"/>
    <w:lvl w:ilvl="0" w:tplc="040A0015">
      <w:start w:val="1"/>
      <w:numFmt w:val="upp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3805587D"/>
    <w:multiLevelType w:val="hybridMultilevel"/>
    <w:tmpl w:val="2F984F42"/>
    <w:lvl w:ilvl="0" w:tplc="320A31B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AAE5EF5"/>
    <w:multiLevelType w:val="hybridMultilevel"/>
    <w:tmpl w:val="DD6E5B8E"/>
    <w:lvl w:ilvl="0" w:tplc="B732ABDA">
      <w:start w:val="10"/>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3F3D5E"/>
    <w:multiLevelType w:val="hybridMultilevel"/>
    <w:tmpl w:val="F092C5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E657B1F"/>
    <w:multiLevelType w:val="multilevel"/>
    <w:tmpl w:val="945298E2"/>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0" w15:restartNumberingAfterBreak="0">
    <w:nsid w:val="41855170"/>
    <w:multiLevelType w:val="hybridMultilevel"/>
    <w:tmpl w:val="C00E8626"/>
    <w:lvl w:ilvl="0" w:tplc="040A0001">
      <w:start w:val="1"/>
      <w:numFmt w:val="bullet"/>
      <w:lvlText w:val=""/>
      <w:lvlJc w:val="left"/>
      <w:pPr>
        <w:ind w:left="1466"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31E1756"/>
    <w:multiLevelType w:val="hybridMultilevel"/>
    <w:tmpl w:val="63BA58AC"/>
    <w:lvl w:ilvl="0" w:tplc="753E5076">
      <w:start w:val="10"/>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A745CB"/>
    <w:multiLevelType w:val="hybridMultilevel"/>
    <w:tmpl w:val="8A7E6BC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4AA96FA2"/>
    <w:multiLevelType w:val="hybridMultilevel"/>
    <w:tmpl w:val="E3E2E30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4B3214EA"/>
    <w:multiLevelType w:val="hybridMultilevel"/>
    <w:tmpl w:val="234CA5E4"/>
    <w:lvl w:ilvl="0" w:tplc="040A0015">
      <w:start w:val="1"/>
      <w:numFmt w:val="upp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15:restartNumberingAfterBreak="0">
    <w:nsid w:val="4E6533B7"/>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6" w15:restartNumberingAfterBreak="0">
    <w:nsid w:val="50B91A29"/>
    <w:multiLevelType w:val="multilevel"/>
    <w:tmpl w:val="AEF4578E"/>
    <w:styleLink w:val="Listaactual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52A77A2"/>
    <w:multiLevelType w:val="hybridMultilevel"/>
    <w:tmpl w:val="20D4CB08"/>
    <w:lvl w:ilvl="0" w:tplc="B67A1ECE">
      <w:start w:val="2"/>
      <w:numFmt w:val="bullet"/>
      <w:lvlText w:val="-"/>
      <w:lvlJc w:val="left"/>
      <w:pPr>
        <w:ind w:left="720" w:hanging="360"/>
      </w:pPr>
      <w:rPr>
        <w:rFonts w:ascii="Source Sans Pro" w:eastAsia="Noto Sans HK" w:hAnsi="Source Sans Pro"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635447B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0B29BF"/>
    <w:multiLevelType w:val="multilevel"/>
    <w:tmpl w:val="6294557C"/>
    <w:styleLink w:val="Listaactual2"/>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B601E7C"/>
    <w:multiLevelType w:val="hybridMultilevel"/>
    <w:tmpl w:val="E2AA2FD2"/>
    <w:lvl w:ilvl="0" w:tplc="D4A417BA">
      <w:start w:val="1"/>
      <w:numFmt w:val="decimal"/>
      <w:lvlText w:val="%1."/>
      <w:lvlJc w:val="left"/>
      <w:pPr>
        <w:ind w:left="720" w:hanging="360"/>
      </w:pPr>
      <w:rPr>
        <w:rFonts w:ascii="Source Sans Pro" w:hAnsi="Source Sans Pro"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1" w15:restartNumberingAfterBreak="0">
    <w:nsid w:val="6E272DA0"/>
    <w:multiLevelType w:val="hybridMultilevel"/>
    <w:tmpl w:val="2590852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32" w15:restartNumberingAfterBreak="0">
    <w:nsid w:val="6EC54E4B"/>
    <w:multiLevelType w:val="hybridMultilevel"/>
    <w:tmpl w:val="FFD67A34"/>
    <w:lvl w:ilvl="0" w:tplc="040A0001">
      <w:start w:val="1"/>
      <w:numFmt w:val="bullet"/>
      <w:lvlText w:val=""/>
      <w:lvlJc w:val="left"/>
      <w:pPr>
        <w:ind w:left="720" w:hanging="360"/>
      </w:pPr>
      <w:rPr>
        <w:rFonts w:ascii="Symbol" w:hAnsi="Symbol" w:hint="default"/>
      </w:rPr>
    </w:lvl>
    <w:lvl w:ilvl="1" w:tplc="040A0015">
      <w:start w:val="1"/>
      <w:numFmt w:val="upperLetter"/>
      <w:lvlText w:val="%2."/>
      <w:lvlJc w:val="left"/>
      <w:pPr>
        <w:ind w:left="720" w:hanging="360"/>
      </w:p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3" w15:restartNumberingAfterBreak="0">
    <w:nsid w:val="79981CA4"/>
    <w:multiLevelType w:val="hybridMultilevel"/>
    <w:tmpl w:val="BFC2FFE0"/>
    <w:lvl w:ilvl="0" w:tplc="F072C70C">
      <w:start w:val="1"/>
      <w:numFmt w:val="upperLetter"/>
      <w:lvlText w:val="%1."/>
      <w:lvlJc w:val="left"/>
      <w:pPr>
        <w:ind w:left="720" w:hanging="360"/>
      </w:pPr>
      <w:rPr>
        <w:rFonts w:hint="default"/>
        <w:b w:val="0"/>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D8C3526"/>
    <w:multiLevelType w:val="hybridMultilevel"/>
    <w:tmpl w:val="7A3E2C24"/>
    <w:lvl w:ilvl="0" w:tplc="040A0015">
      <w:start w:val="1"/>
      <w:numFmt w:val="upp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num w:numId="1">
    <w:abstractNumId w:val="0"/>
  </w:num>
  <w:num w:numId="2">
    <w:abstractNumId w:val="4"/>
  </w:num>
  <w:num w:numId="3">
    <w:abstractNumId w:val="34"/>
  </w:num>
  <w:num w:numId="4">
    <w:abstractNumId w:val="11"/>
  </w:num>
  <w:num w:numId="5">
    <w:abstractNumId w:val="30"/>
  </w:num>
  <w:num w:numId="6">
    <w:abstractNumId w:val="1"/>
  </w:num>
  <w:num w:numId="7">
    <w:abstractNumId w:val="3"/>
  </w:num>
  <w:num w:numId="8">
    <w:abstractNumId w:val="24"/>
  </w:num>
  <w:num w:numId="9">
    <w:abstractNumId w:val="20"/>
  </w:num>
  <w:num w:numId="10">
    <w:abstractNumId w:val="15"/>
  </w:num>
  <w:num w:numId="11">
    <w:abstractNumId w:val="2"/>
  </w:num>
  <w:num w:numId="12">
    <w:abstractNumId w:val="27"/>
  </w:num>
  <w:num w:numId="13">
    <w:abstractNumId w:val="23"/>
  </w:num>
  <w:num w:numId="14">
    <w:abstractNumId w:val="10"/>
  </w:num>
  <w:num w:numId="15">
    <w:abstractNumId w:val="17"/>
  </w:num>
  <w:num w:numId="16">
    <w:abstractNumId w:val="26"/>
  </w:num>
  <w:num w:numId="17">
    <w:abstractNumId w:val="22"/>
  </w:num>
  <w:num w:numId="18">
    <w:abstractNumId w:val="29"/>
  </w:num>
  <w:num w:numId="19">
    <w:abstractNumId w:val="21"/>
  </w:num>
  <w:num w:numId="20">
    <w:abstractNumId w:val="12"/>
  </w:num>
  <w:num w:numId="21">
    <w:abstractNumId w:val="7"/>
  </w:num>
  <w:num w:numId="22">
    <w:abstractNumId w:val="32"/>
  </w:num>
  <w:num w:numId="23">
    <w:abstractNumId w:val="25"/>
  </w:num>
  <w:num w:numId="24">
    <w:abstractNumId w:val="14"/>
  </w:num>
  <w:num w:numId="25">
    <w:abstractNumId w:val="9"/>
  </w:num>
  <w:num w:numId="26">
    <w:abstractNumId w:val="5"/>
  </w:num>
  <w:num w:numId="27">
    <w:abstractNumId w:val="16"/>
  </w:num>
  <w:num w:numId="28">
    <w:abstractNumId w:val="19"/>
  </w:num>
  <w:num w:numId="29">
    <w:abstractNumId w:val="6"/>
  </w:num>
  <w:num w:numId="30">
    <w:abstractNumId w:val="8"/>
  </w:num>
  <w:num w:numId="31">
    <w:abstractNumId w:val="13"/>
  </w:num>
  <w:num w:numId="32">
    <w:abstractNumId w:val="33"/>
  </w:num>
  <w:num w:numId="33">
    <w:abstractNumId w:val="31"/>
  </w:num>
  <w:num w:numId="34">
    <w:abstractNumId w:val="28"/>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95297"/>
    <w:rsid w:val="00044679"/>
    <w:rsid w:val="00136B27"/>
    <w:rsid w:val="00162DE9"/>
    <w:rsid w:val="001D5D26"/>
    <w:rsid w:val="00294BB3"/>
    <w:rsid w:val="002B688A"/>
    <w:rsid w:val="002C0E9C"/>
    <w:rsid w:val="002C1878"/>
    <w:rsid w:val="002C2116"/>
    <w:rsid w:val="002F00AF"/>
    <w:rsid w:val="002F3C16"/>
    <w:rsid w:val="00301096"/>
    <w:rsid w:val="0031622F"/>
    <w:rsid w:val="003550BF"/>
    <w:rsid w:val="003F4716"/>
    <w:rsid w:val="004249BA"/>
    <w:rsid w:val="004525E4"/>
    <w:rsid w:val="004B4DB5"/>
    <w:rsid w:val="00544EEB"/>
    <w:rsid w:val="0055796B"/>
    <w:rsid w:val="005A7E3B"/>
    <w:rsid w:val="00617655"/>
    <w:rsid w:val="006B58D7"/>
    <w:rsid w:val="006C1ADE"/>
    <w:rsid w:val="00714408"/>
    <w:rsid w:val="007434B9"/>
    <w:rsid w:val="0074676E"/>
    <w:rsid w:val="00751B9D"/>
    <w:rsid w:val="00797711"/>
    <w:rsid w:val="0080703B"/>
    <w:rsid w:val="00833D6A"/>
    <w:rsid w:val="00917743"/>
    <w:rsid w:val="009441D5"/>
    <w:rsid w:val="009742C7"/>
    <w:rsid w:val="00976195"/>
    <w:rsid w:val="0099353D"/>
    <w:rsid w:val="009B5416"/>
    <w:rsid w:val="009C5011"/>
    <w:rsid w:val="00A2018D"/>
    <w:rsid w:val="00A52FA2"/>
    <w:rsid w:val="00AC502E"/>
    <w:rsid w:val="00B95297"/>
    <w:rsid w:val="00BA1179"/>
    <w:rsid w:val="00BA4F2A"/>
    <w:rsid w:val="00BA5BCF"/>
    <w:rsid w:val="00BE03AE"/>
    <w:rsid w:val="00C2539C"/>
    <w:rsid w:val="00C660D2"/>
    <w:rsid w:val="00CA29A5"/>
    <w:rsid w:val="00D77EBD"/>
    <w:rsid w:val="00D832CF"/>
    <w:rsid w:val="00EA0579"/>
    <w:rsid w:val="00F5599D"/>
    <w:rsid w:val="00F76AD2"/>
    <w:rsid w:val="00F904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7F5B10B"/>
  <w15:docId w15:val="{7CCEBFC7-6E71-4270-A203-8AD66524B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676E"/>
  </w:style>
  <w:style w:type="paragraph" w:styleId="Ttulo1">
    <w:name w:val="heading 1"/>
    <w:basedOn w:val="Normal"/>
    <w:next w:val="Normal"/>
    <w:link w:val="Ttulo1Car"/>
    <w:uiPriority w:val="9"/>
    <w:qFormat/>
    <w:rsid w:val="0074676E"/>
    <w:pPr>
      <w:keepNext/>
      <w:keepLines/>
      <w:spacing w:before="480" w:after="0"/>
      <w:outlineLvl w:val="0"/>
    </w:pPr>
    <w:rPr>
      <w:rFonts w:asciiTheme="majorHAnsi" w:eastAsiaTheme="majorEastAsia" w:hAnsiTheme="majorHAnsi" w:cstheme="majorBidi"/>
      <w:b/>
      <w:bCs/>
      <w:color w:val="0F4761" w:themeColor="accent1" w:themeShade="BF"/>
      <w:sz w:val="28"/>
      <w:szCs w:val="28"/>
    </w:rPr>
  </w:style>
  <w:style w:type="paragraph" w:styleId="Ttulo2">
    <w:name w:val="heading 2"/>
    <w:basedOn w:val="Normal"/>
    <w:next w:val="Normal"/>
    <w:link w:val="Ttulo2Car"/>
    <w:uiPriority w:val="9"/>
    <w:semiHidden/>
    <w:unhideWhenUsed/>
    <w:qFormat/>
    <w:rsid w:val="0074676E"/>
    <w:pPr>
      <w:keepNext/>
      <w:keepLines/>
      <w:spacing w:before="200" w:after="0"/>
      <w:outlineLvl w:val="1"/>
    </w:pPr>
    <w:rPr>
      <w:rFonts w:asciiTheme="majorHAnsi" w:eastAsiaTheme="majorEastAsia" w:hAnsiTheme="majorHAnsi" w:cstheme="majorBidi"/>
      <w:b/>
      <w:bCs/>
      <w:color w:val="156082" w:themeColor="accent1"/>
      <w:sz w:val="26"/>
      <w:szCs w:val="26"/>
    </w:rPr>
  </w:style>
  <w:style w:type="paragraph" w:styleId="Ttulo3">
    <w:name w:val="heading 3"/>
    <w:basedOn w:val="Normal"/>
    <w:next w:val="Normal"/>
    <w:link w:val="Ttulo3Car"/>
    <w:uiPriority w:val="9"/>
    <w:semiHidden/>
    <w:unhideWhenUsed/>
    <w:qFormat/>
    <w:rsid w:val="0074676E"/>
    <w:pPr>
      <w:keepNext/>
      <w:keepLines/>
      <w:spacing w:before="200" w:after="0"/>
      <w:outlineLvl w:val="2"/>
    </w:pPr>
    <w:rPr>
      <w:rFonts w:asciiTheme="majorHAnsi" w:eastAsiaTheme="majorEastAsia" w:hAnsiTheme="majorHAnsi" w:cstheme="majorBidi"/>
      <w:b/>
      <w:bCs/>
      <w:color w:val="156082" w:themeColor="accent1"/>
    </w:rPr>
  </w:style>
  <w:style w:type="paragraph" w:styleId="Ttulo4">
    <w:name w:val="heading 4"/>
    <w:basedOn w:val="Normal"/>
    <w:next w:val="Normal"/>
    <w:link w:val="Ttulo4Car"/>
    <w:uiPriority w:val="9"/>
    <w:semiHidden/>
    <w:unhideWhenUsed/>
    <w:qFormat/>
    <w:rsid w:val="0074676E"/>
    <w:pPr>
      <w:keepNext/>
      <w:keepLines/>
      <w:spacing w:before="200" w:after="0"/>
      <w:outlineLvl w:val="3"/>
    </w:pPr>
    <w:rPr>
      <w:rFonts w:asciiTheme="majorHAnsi" w:eastAsiaTheme="majorEastAsia" w:hAnsiTheme="majorHAnsi" w:cstheme="majorBidi"/>
      <w:b/>
      <w:bCs/>
      <w:i/>
      <w:iCs/>
      <w:color w:val="156082" w:themeColor="accent1"/>
    </w:rPr>
  </w:style>
  <w:style w:type="paragraph" w:styleId="Ttulo5">
    <w:name w:val="heading 5"/>
    <w:basedOn w:val="Normal"/>
    <w:next w:val="Normal"/>
    <w:link w:val="Ttulo5Car"/>
    <w:uiPriority w:val="9"/>
    <w:semiHidden/>
    <w:unhideWhenUsed/>
    <w:qFormat/>
    <w:rsid w:val="0074676E"/>
    <w:pPr>
      <w:keepNext/>
      <w:keepLines/>
      <w:spacing w:before="200" w:after="0"/>
      <w:outlineLvl w:val="4"/>
    </w:pPr>
    <w:rPr>
      <w:rFonts w:asciiTheme="majorHAnsi" w:eastAsiaTheme="majorEastAsia" w:hAnsiTheme="majorHAnsi" w:cstheme="majorBidi"/>
      <w:color w:val="0A2F40" w:themeColor="accent1" w:themeShade="7F"/>
    </w:rPr>
  </w:style>
  <w:style w:type="paragraph" w:styleId="Ttulo6">
    <w:name w:val="heading 6"/>
    <w:basedOn w:val="Normal"/>
    <w:next w:val="Normal"/>
    <w:link w:val="Ttulo6Car"/>
    <w:uiPriority w:val="9"/>
    <w:semiHidden/>
    <w:unhideWhenUsed/>
    <w:qFormat/>
    <w:rsid w:val="0074676E"/>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Ttulo7">
    <w:name w:val="heading 7"/>
    <w:basedOn w:val="Normal"/>
    <w:next w:val="Normal"/>
    <w:link w:val="Ttulo7Car"/>
    <w:uiPriority w:val="9"/>
    <w:semiHidden/>
    <w:unhideWhenUsed/>
    <w:qFormat/>
    <w:rsid w:val="0074676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74676E"/>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Ttulo9">
    <w:name w:val="heading 9"/>
    <w:basedOn w:val="Normal"/>
    <w:next w:val="Normal"/>
    <w:link w:val="Ttulo9Car"/>
    <w:uiPriority w:val="9"/>
    <w:semiHidden/>
    <w:unhideWhenUsed/>
    <w:qFormat/>
    <w:rsid w:val="0074676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676E"/>
    <w:rPr>
      <w:rFonts w:asciiTheme="majorHAnsi" w:eastAsiaTheme="majorEastAsia" w:hAnsiTheme="majorHAnsi" w:cstheme="majorBidi"/>
      <w:b/>
      <w:bCs/>
      <w:color w:val="0F4761" w:themeColor="accent1" w:themeShade="BF"/>
      <w:sz w:val="28"/>
      <w:szCs w:val="28"/>
    </w:rPr>
  </w:style>
  <w:style w:type="character" w:customStyle="1" w:styleId="Ttulo2Car">
    <w:name w:val="Título 2 Car"/>
    <w:basedOn w:val="Fuentedeprrafopredeter"/>
    <w:link w:val="Ttulo2"/>
    <w:uiPriority w:val="9"/>
    <w:semiHidden/>
    <w:rsid w:val="0074676E"/>
    <w:rPr>
      <w:rFonts w:asciiTheme="majorHAnsi" w:eastAsiaTheme="majorEastAsia" w:hAnsiTheme="majorHAnsi" w:cstheme="majorBidi"/>
      <w:b/>
      <w:bCs/>
      <w:color w:val="156082" w:themeColor="accent1"/>
      <w:sz w:val="26"/>
      <w:szCs w:val="26"/>
    </w:rPr>
  </w:style>
  <w:style w:type="character" w:customStyle="1" w:styleId="Ttulo3Car">
    <w:name w:val="Título 3 Car"/>
    <w:basedOn w:val="Fuentedeprrafopredeter"/>
    <w:link w:val="Ttulo3"/>
    <w:uiPriority w:val="9"/>
    <w:semiHidden/>
    <w:rsid w:val="0074676E"/>
    <w:rPr>
      <w:rFonts w:asciiTheme="majorHAnsi" w:eastAsiaTheme="majorEastAsia" w:hAnsiTheme="majorHAnsi" w:cstheme="majorBidi"/>
      <w:b/>
      <w:bCs/>
      <w:color w:val="156082" w:themeColor="accent1"/>
    </w:rPr>
  </w:style>
  <w:style w:type="character" w:customStyle="1" w:styleId="Ttulo4Car">
    <w:name w:val="Título 4 Car"/>
    <w:basedOn w:val="Fuentedeprrafopredeter"/>
    <w:link w:val="Ttulo4"/>
    <w:uiPriority w:val="9"/>
    <w:semiHidden/>
    <w:rsid w:val="0074676E"/>
    <w:rPr>
      <w:rFonts w:asciiTheme="majorHAnsi" w:eastAsiaTheme="majorEastAsia" w:hAnsiTheme="majorHAnsi" w:cstheme="majorBidi"/>
      <w:b/>
      <w:bCs/>
      <w:i/>
      <w:iCs/>
      <w:color w:val="156082" w:themeColor="accent1"/>
    </w:rPr>
  </w:style>
  <w:style w:type="character" w:customStyle="1" w:styleId="Ttulo5Car">
    <w:name w:val="Título 5 Car"/>
    <w:basedOn w:val="Fuentedeprrafopredeter"/>
    <w:link w:val="Ttulo5"/>
    <w:uiPriority w:val="9"/>
    <w:semiHidden/>
    <w:rsid w:val="0074676E"/>
    <w:rPr>
      <w:rFonts w:asciiTheme="majorHAnsi" w:eastAsiaTheme="majorEastAsia" w:hAnsiTheme="majorHAnsi" w:cstheme="majorBidi"/>
      <w:color w:val="0A2F40" w:themeColor="accent1" w:themeShade="7F"/>
    </w:rPr>
  </w:style>
  <w:style w:type="character" w:customStyle="1" w:styleId="Ttulo6Car">
    <w:name w:val="Título 6 Car"/>
    <w:basedOn w:val="Fuentedeprrafopredeter"/>
    <w:link w:val="Ttulo6"/>
    <w:uiPriority w:val="9"/>
    <w:semiHidden/>
    <w:rsid w:val="0074676E"/>
    <w:rPr>
      <w:rFonts w:asciiTheme="majorHAnsi" w:eastAsiaTheme="majorEastAsia" w:hAnsiTheme="majorHAnsi" w:cstheme="majorBidi"/>
      <w:i/>
      <w:iCs/>
      <w:color w:val="0A2F40" w:themeColor="accent1" w:themeShade="7F"/>
    </w:rPr>
  </w:style>
  <w:style w:type="character" w:customStyle="1" w:styleId="Ttulo7Car">
    <w:name w:val="Título 7 Car"/>
    <w:basedOn w:val="Fuentedeprrafopredeter"/>
    <w:link w:val="Ttulo7"/>
    <w:uiPriority w:val="9"/>
    <w:semiHidden/>
    <w:rsid w:val="0074676E"/>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74676E"/>
    <w:rPr>
      <w:rFonts w:asciiTheme="majorHAnsi" w:eastAsiaTheme="majorEastAsia" w:hAnsiTheme="majorHAnsi" w:cstheme="majorBidi"/>
      <w:color w:val="156082" w:themeColor="accent1"/>
      <w:sz w:val="20"/>
      <w:szCs w:val="20"/>
    </w:rPr>
  </w:style>
  <w:style w:type="character" w:customStyle="1" w:styleId="Ttulo9Car">
    <w:name w:val="Título 9 Car"/>
    <w:basedOn w:val="Fuentedeprrafopredeter"/>
    <w:link w:val="Ttulo9"/>
    <w:uiPriority w:val="9"/>
    <w:semiHidden/>
    <w:rsid w:val="0074676E"/>
    <w:rPr>
      <w:rFonts w:asciiTheme="majorHAnsi" w:eastAsiaTheme="majorEastAsia" w:hAnsiTheme="majorHAnsi" w:cstheme="majorBidi"/>
      <w:i/>
      <w:iCs/>
      <w:color w:val="404040" w:themeColor="text1" w:themeTint="BF"/>
      <w:sz w:val="20"/>
      <w:szCs w:val="20"/>
    </w:rPr>
  </w:style>
  <w:style w:type="paragraph" w:styleId="Ttulo">
    <w:name w:val="Title"/>
    <w:basedOn w:val="Normal"/>
    <w:next w:val="Normal"/>
    <w:link w:val="TtuloCar"/>
    <w:uiPriority w:val="10"/>
    <w:qFormat/>
    <w:rsid w:val="0074676E"/>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tuloCar">
    <w:name w:val="Título Car"/>
    <w:basedOn w:val="Fuentedeprrafopredeter"/>
    <w:link w:val="Ttulo"/>
    <w:uiPriority w:val="10"/>
    <w:rsid w:val="0074676E"/>
    <w:rPr>
      <w:rFonts w:asciiTheme="majorHAnsi" w:eastAsiaTheme="majorEastAsia" w:hAnsiTheme="majorHAnsi" w:cstheme="majorBidi"/>
      <w:color w:val="0A1D30" w:themeColor="text2" w:themeShade="BF"/>
      <w:spacing w:val="5"/>
      <w:kern w:val="28"/>
      <w:sz w:val="52"/>
      <w:szCs w:val="52"/>
    </w:rPr>
  </w:style>
  <w:style w:type="paragraph" w:styleId="Subttulo">
    <w:name w:val="Subtitle"/>
    <w:basedOn w:val="Normal"/>
    <w:next w:val="Normal"/>
    <w:link w:val="SubttuloCar"/>
    <w:uiPriority w:val="11"/>
    <w:qFormat/>
    <w:rsid w:val="0074676E"/>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tuloCar">
    <w:name w:val="Subtítulo Car"/>
    <w:basedOn w:val="Fuentedeprrafopredeter"/>
    <w:link w:val="Subttulo"/>
    <w:uiPriority w:val="11"/>
    <w:rsid w:val="0074676E"/>
    <w:rPr>
      <w:rFonts w:asciiTheme="majorHAnsi" w:eastAsiaTheme="majorEastAsia" w:hAnsiTheme="majorHAnsi" w:cstheme="majorBidi"/>
      <w:i/>
      <w:iCs/>
      <w:color w:val="156082" w:themeColor="accent1"/>
      <w:spacing w:val="15"/>
      <w:sz w:val="24"/>
      <w:szCs w:val="24"/>
    </w:rPr>
  </w:style>
  <w:style w:type="paragraph" w:styleId="Cita">
    <w:name w:val="Quote"/>
    <w:basedOn w:val="Normal"/>
    <w:next w:val="Normal"/>
    <w:link w:val="CitaCar"/>
    <w:uiPriority w:val="29"/>
    <w:qFormat/>
    <w:rsid w:val="0074676E"/>
    <w:rPr>
      <w:i/>
      <w:iCs/>
      <w:color w:val="000000" w:themeColor="text1"/>
    </w:rPr>
  </w:style>
  <w:style w:type="character" w:customStyle="1" w:styleId="CitaCar">
    <w:name w:val="Cita Car"/>
    <w:basedOn w:val="Fuentedeprrafopredeter"/>
    <w:link w:val="Cita"/>
    <w:uiPriority w:val="29"/>
    <w:rsid w:val="0074676E"/>
    <w:rPr>
      <w:i/>
      <w:iCs/>
      <w:color w:val="000000" w:themeColor="text1"/>
    </w:rPr>
  </w:style>
  <w:style w:type="paragraph" w:styleId="Prrafodelista">
    <w:name w:val="List Paragraph"/>
    <w:basedOn w:val="Normal"/>
    <w:uiPriority w:val="34"/>
    <w:qFormat/>
    <w:rsid w:val="0074676E"/>
    <w:pPr>
      <w:ind w:left="720"/>
      <w:contextualSpacing/>
    </w:pPr>
  </w:style>
  <w:style w:type="character" w:styleId="nfasisintenso">
    <w:name w:val="Intense Emphasis"/>
    <w:basedOn w:val="Fuentedeprrafopredeter"/>
    <w:uiPriority w:val="21"/>
    <w:qFormat/>
    <w:rsid w:val="0074676E"/>
    <w:rPr>
      <w:b/>
      <w:bCs/>
      <w:i/>
      <w:iCs/>
      <w:color w:val="156082" w:themeColor="accent1"/>
    </w:rPr>
  </w:style>
  <w:style w:type="paragraph" w:styleId="Citadestacada">
    <w:name w:val="Intense Quote"/>
    <w:basedOn w:val="Normal"/>
    <w:next w:val="Normal"/>
    <w:link w:val="CitadestacadaCar"/>
    <w:uiPriority w:val="30"/>
    <w:qFormat/>
    <w:rsid w:val="0074676E"/>
    <w:pPr>
      <w:pBdr>
        <w:bottom w:val="single" w:sz="4" w:space="4" w:color="156082" w:themeColor="accent1"/>
      </w:pBdr>
      <w:spacing w:before="200" w:after="280"/>
      <w:ind w:left="936" w:right="936"/>
    </w:pPr>
    <w:rPr>
      <w:b/>
      <w:bCs/>
      <w:i/>
      <w:iCs/>
      <w:color w:val="156082" w:themeColor="accent1"/>
    </w:rPr>
  </w:style>
  <w:style w:type="character" w:customStyle="1" w:styleId="CitadestacadaCar">
    <w:name w:val="Cita destacada Car"/>
    <w:basedOn w:val="Fuentedeprrafopredeter"/>
    <w:link w:val="Citadestacada"/>
    <w:uiPriority w:val="30"/>
    <w:rsid w:val="0074676E"/>
    <w:rPr>
      <w:b/>
      <w:bCs/>
      <w:i/>
      <w:iCs/>
      <w:color w:val="156082" w:themeColor="accent1"/>
    </w:rPr>
  </w:style>
  <w:style w:type="character" w:styleId="Referenciaintensa">
    <w:name w:val="Intense Reference"/>
    <w:basedOn w:val="Fuentedeprrafopredeter"/>
    <w:uiPriority w:val="32"/>
    <w:qFormat/>
    <w:rsid w:val="0074676E"/>
    <w:rPr>
      <w:b/>
      <w:bCs/>
      <w:smallCaps/>
      <w:color w:val="E97132" w:themeColor="accent2"/>
      <w:spacing w:val="5"/>
      <w:u w:val="single"/>
    </w:rPr>
  </w:style>
  <w:style w:type="paragraph" w:styleId="Encabezado">
    <w:name w:val="header"/>
    <w:basedOn w:val="Normal"/>
    <w:link w:val="EncabezadoCar"/>
    <w:uiPriority w:val="99"/>
    <w:unhideWhenUsed/>
    <w:rsid w:val="00B95297"/>
    <w:pPr>
      <w:tabs>
        <w:tab w:val="center" w:pos="4252"/>
        <w:tab w:val="right" w:pos="8504"/>
      </w:tabs>
    </w:pPr>
  </w:style>
  <w:style w:type="character" w:customStyle="1" w:styleId="EncabezadoCar">
    <w:name w:val="Encabezado Car"/>
    <w:basedOn w:val="Fuentedeprrafopredeter"/>
    <w:link w:val="Encabezado"/>
    <w:uiPriority w:val="99"/>
    <w:rsid w:val="00B95297"/>
  </w:style>
  <w:style w:type="paragraph" w:styleId="Piedepgina">
    <w:name w:val="footer"/>
    <w:basedOn w:val="Normal"/>
    <w:link w:val="PiedepginaCar"/>
    <w:uiPriority w:val="99"/>
    <w:unhideWhenUsed/>
    <w:rsid w:val="00B95297"/>
    <w:pPr>
      <w:tabs>
        <w:tab w:val="center" w:pos="4252"/>
        <w:tab w:val="right" w:pos="8504"/>
      </w:tabs>
    </w:pPr>
  </w:style>
  <w:style w:type="character" w:customStyle="1" w:styleId="PiedepginaCar">
    <w:name w:val="Pie de página Car"/>
    <w:basedOn w:val="Fuentedeprrafopredeter"/>
    <w:link w:val="Piedepgina"/>
    <w:uiPriority w:val="99"/>
    <w:rsid w:val="00B95297"/>
  </w:style>
  <w:style w:type="paragraph" w:styleId="Descripcin">
    <w:name w:val="caption"/>
    <w:basedOn w:val="Normal"/>
    <w:next w:val="Normal"/>
    <w:uiPriority w:val="35"/>
    <w:semiHidden/>
    <w:unhideWhenUsed/>
    <w:qFormat/>
    <w:rsid w:val="0074676E"/>
    <w:pPr>
      <w:spacing w:line="240" w:lineRule="auto"/>
    </w:pPr>
    <w:rPr>
      <w:b/>
      <w:bCs/>
      <w:color w:val="156082" w:themeColor="accent1"/>
      <w:sz w:val="18"/>
      <w:szCs w:val="18"/>
    </w:rPr>
  </w:style>
  <w:style w:type="character" w:styleId="Textoennegrita">
    <w:name w:val="Strong"/>
    <w:basedOn w:val="Fuentedeprrafopredeter"/>
    <w:uiPriority w:val="22"/>
    <w:qFormat/>
    <w:rsid w:val="0074676E"/>
    <w:rPr>
      <w:b/>
      <w:bCs/>
    </w:rPr>
  </w:style>
  <w:style w:type="character" w:styleId="nfasis">
    <w:name w:val="Emphasis"/>
    <w:basedOn w:val="Fuentedeprrafopredeter"/>
    <w:uiPriority w:val="20"/>
    <w:qFormat/>
    <w:rsid w:val="0074676E"/>
    <w:rPr>
      <w:i/>
      <w:iCs/>
    </w:rPr>
  </w:style>
  <w:style w:type="paragraph" w:styleId="Sinespaciado">
    <w:name w:val="No Spacing"/>
    <w:link w:val="SinespaciadoCar"/>
    <w:uiPriority w:val="1"/>
    <w:qFormat/>
    <w:rsid w:val="0074676E"/>
    <w:pPr>
      <w:spacing w:after="0" w:line="240" w:lineRule="auto"/>
    </w:pPr>
  </w:style>
  <w:style w:type="character" w:styleId="nfasissutil">
    <w:name w:val="Subtle Emphasis"/>
    <w:basedOn w:val="Fuentedeprrafopredeter"/>
    <w:uiPriority w:val="19"/>
    <w:qFormat/>
    <w:rsid w:val="0074676E"/>
    <w:rPr>
      <w:i/>
      <w:iCs/>
      <w:color w:val="808080" w:themeColor="text1" w:themeTint="7F"/>
    </w:rPr>
  </w:style>
  <w:style w:type="character" w:styleId="Referenciasutil">
    <w:name w:val="Subtle Reference"/>
    <w:basedOn w:val="Fuentedeprrafopredeter"/>
    <w:uiPriority w:val="31"/>
    <w:qFormat/>
    <w:rsid w:val="0074676E"/>
    <w:rPr>
      <w:smallCaps/>
      <w:color w:val="E97132" w:themeColor="accent2"/>
      <w:u w:val="single"/>
    </w:rPr>
  </w:style>
  <w:style w:type="character" w:styleId="Ttulodellibro">
    <w:name w:val="Book Title"/>
    <w:basedOn w:val="Fuentedeprrafopredeter"/>
    <w:uiPriority w:val="33"/>
    <w:qFormat/>
    <w:rsid w:val="0074676E"/>
    <w:rPr>
      <w:b/>
      <w:bCs/>
      <w:smallCaps/>
      <w:spacing w:val="5"/>
    </w:rPr>
  </w:style>
  <w:style w:type="paragraph" w:styleId="TtuloTDC">
    <w:name w:val="TOC Heading"/>
    <w:basedOn w:val="Ttulo1"/>
    <w:next w:val="Normal"/>
    <w:uiPriority w:val="39"/>
    <w:semiHidden/>
    <w:unhideWhenUsed/>
    <w:qFormat/>
    <w:rsid w:val="0074676E"/>
    <w:pPr>
      <w:outlineLvl w:val="9"/>
    </w:pPr>
  </w:style>
  <w:style w:type="paragraph" w:customStyle="1" w:styleId="Encabezam3">
    <w:name w:val="Encabezam. 3"/>
    <w:next w:val="Normal"/>
    <w:rsid w:val="00BA5BCF"/>
    <w:pPr>
      <w:keepNext/>
      <w:pBdr>
        <w:top w:val="single" w:sz="4" w:space="0" w:color="515151"/>
        <w:left w:val="nil"/>
        <w:bottom w:val="nil"/>
        <w:right w:val="nil"/>
        <w:between w:val="nil"/>
        <w:bar w:val="nil"/>
      </w:pBdr>
      <w:spacing w:before="360" w:after="40" w:line="288" w:lineRule="auto"/>
      <w:outlineLvl w:val="0"/>
    </w:pPr>
    <w:rPr>
      <w:rFonts w:ascii="Helvetica Neue" w:eastAsia="Arial Unicode MS" w:hAnsi="Helvetica Neue" w:cs="Arial Unicode MS"/>
      <w:color w:val="000000"/>
      <w:spacing w:val="5"/>
      <w:sz w:val="28"/>
      <w:szCs w:val="28"/>
      <w:bdr w:val="nil"/>
      <w:lang w:val="es-ES_tradnl" w:eastAsia="es-ES"/>
    </w:rPr>
  </w:style>
  <w:style w:type="paragraph" w:customStyle="1" w:styleId="Cuerpo">
    <w:name w:val="Cuerpo"/>
    <w:rsid w:val="00BA5BCF"/>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s-ES"/>
    </w:rPr>
  </w:style>
  <w:style w:type="paragraph" w:customStyle="1" w:styleId="Formulario-ComuDatos">
    <w:name w:val="Formulario - Comu. Datos"/>
    <w:basedOn w:val="Encabezado"/>
    <w:autoRedefine/>
    <w:qFormat/>
    <w:rsid w:val="00D832CF"/>
    <w:pPr>
      <w:spacing w:after="0" w:line="240" w:lineRule="auto"/>
      <w:contextualSpacing/>
    </w:pPr>
    <w:rPr>
      <w:rFonts w:ascii="Source Sans Pro" w:eastAsia="Noto Sans HK Medium" w:hAnsi="Source Sans Pro" w:cs="Times New Roman"/>
      <w:color w:val="000000"/>
      <w:sz w:val="21"/>
      <w:szCs w:val="18"/>
    </w:rPr>
  </w:style>
  <w:style w:type="numbering" w:customStyle="1" w:styleId="Listaactual1">
    <w:name w:val="Lista actual1"/>
    <w:uiPriority w:val="99"/>
    <w:rsid w:val="004525E4"/>
    <w:pPr>
      <w:numPr>
        <w:numId w:val="16"/>
      </w:numPr>
    </w:pPr>
  </w:style>
  <w:style w:type="numbering" w:customStyle="1" w:styleId="Listaactual2">
    <w:name w:val="Lista actual2"/>
    <w:uiPriority w:val="99"/>
    <w:rsid w:val="0099353D"/>
    <w:pPr>
      <w:numPr>
        <w:numId w:val="18"/>
      </w:numPr>
    </w:pPr>
  </w:style>
  <w:style w:type="numbering" w:customStyle="1" w:styleId="Listaactual3">
    <w:name w:val="Lista actual3"/>
    <w:uiPriority w:val="99"/>
    <w:rsid w:val="00301096"/>
    <w:pPr>
      <w:numPr>
        <w:numId w:val="20"/>
      </w:numPr>
    </w:pPr>
  </w:style>
  <w:style w:type="character" w:styleId="Hipervnculo">
    <w:name w:val="Hyperlink"/>
    <w:basedOn w:val="Fuentedeprrafopredeter"/>
    <w:uiPriority w:val="99"/>
    <w:unhideWhenUsed/>
    <w:rsid w:val="00617655"/>
    <w:rPr>
      <w:color w:val="467886" w:themeColor="hyperlink"/>
      <w:u w:val="single"/>
    </w:rPr>
  </w:style>
  <w:style w:type="character" w:customStyle="1" w:styleId="Mencinsinresolver1">
    <w:name w:val="Mención sin resolver1"/>
    <w:basedOn w:val="Fuentedeprrafopredeter"/>
    <w:uiPriority w:val="99"/>
    <w:semiHidden/>
    <w:unhideWhenUsed/>
    <w:rsid w:val="00617655"/>
    <w:rPr>
      <w:color w:val="605E5C"/>
      <w:shd w:val="clear" w:color="auto" w:fill="E1DFDD"/>
    </w:rPr>
  </w:style>
  <w:style w:type="paragraph" w:customStyle="1" w:styleId="mb-0">
    <w:name w:val="mb-0"/>
    <w:basedOn w:val="Normal"/>
    <w:rsid w:val="002F3C16"/>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fw-bold">
    <w:name w:val="fw-bold"/>
    <w:basedOn w:val="Normal"/>
    <w:rsid w:val="002F3C16"/>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Ninguno">
    <w:name w:val="Ninguno"/>
    <w:rsid w:val="005A7E3B"/>
  </w:style>
  <w:style w:type="numbering" w:styleId="111111">
    <w:name w:val="Outline List 2"/>
    <w:basedOn w:val="Sinlista"/>
    <w:rsid w:val="005A7E3B"/>
    <w:pPr>
      <w:numPr>
        <w:numId w:val="23"/>
      </w:numPr>
    </w:pPr>
  </w:style>
  <w:style w:type="paragraph" w:styleId="Textodeglobo">
    <w:name w:val="Balloon Text"/>
    <w:basedOn w:val="Normal"/>
    <w:link w:val="TextodegloboCar"/>
    <w:uiPriority w:val="99"/>
    <w:semiHidden/>
    <w:unhideWhenUsed/>
    <w:rsid w:val="002F00A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00AF"/>
    <w:rPr>
      <w:rFonts w:ascii="Tahoma" w:hAnsi="Tahoma" w:cs="Tahoma"/>
      <w:sz w:val="16"/>
      <w:szCs w:val="16"/>
    </w:rPr>
  </w:style>
  <w:style w:type="character" w:customStyle="1" w:styleId="SinespaciadoCar">
    <w:name w:val="Sin espaciado Car"/>
    <w:basedOn w:val="Fuentedeprrafopredeter"/>
    <w:link w:val="Sinespaciado"/>
    <w:uiPriority w:val="1"/>
    <w:rsid w:val="002F0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23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3D10D6C4C140EA95367F327DC2D3E7"/>
        <w:category>
          <w:name w:val="General"/>
          <w:gallery w:val="placeholder"/>
        </w:category>
        <w:types>
          <w:type w:val="bbPlcHdr"/>
        </w:types>
        <w:behaviors>
          <w:behavior w:val="content"/>
        </w:behaviors>
        <w:guid w:val="{05FC7235-5E1C-487C-9D0A-BDFCD313571C}"/>
      </w:docPartPr>
      <w:docPartBody>
        <w:p w:rsidR="00276BFF" w:rsidRDefault="00C128FC" w:rsidP="00C128FC">
          <w:pPr>
            <w:pStyle w:val="703D10D6C4C140EA95367F327DC2D3E7"/>
          </w:pPr>
          <w:r>
            <w:rPr>
              <w:smallCaps/>
              <w:sz w:val="40"/>
              <w:szCs w:val="40"/>
            </w:rPr>
            <w:t>[Escribir el nombre de la compañía]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Noto Sans HK">
    <w:altName w:val="Yu Gothic"/>
    <w:panose1 w:val="00000000000000000000"/>
    <w:charset w:val="80"/>
    <w:family w:val="swiss"/>
    <w:notTrueType/>
    <w:pitch w:val="variable"/>
    <w:sig w:usb0="20000287" w:usb1="2ADF3C10" w:usb2="00000016" w:usb3="00000000" w:csb0="00120107"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Helvetica Neue">
    <w:altName w:val="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Noto Sans HK Medium">
    <w:altName w:val="Yu Gothic"/>
    <w:panose1 w:val="00000000000000000000"/>
    <w:charset w:val="80"/>
    <w:family w:val="swiss"/>
    <w:notTrueType/>
    <w:pitch w:val="variable"/>
    <w:sig w:usb0="20000287" w:usb1="2ADF3C10" w:usb2="00000016" w:usb3="00000000" w:csb0="00120107" w:csb1="00000000"/>
  </w:font>
  <w:font w:name="Tahoma">
    <w:panose1 w:val="020B0604030504040204"/>
    <w:charset w:val="00"/>
    <w:family w:val="swiss"/>
    <w:pitch w:val="variable"/>
    <w:sig w:usb0="E1002EFF" w:usb1="C000605B" w:usb2="00000029" w:usb3="00000000" w:csb0="000101FF" w:csb1="00000000"/>
  </w:font>
  <w:font w:name="Trajan Pro">
    <w:panose1 w:val="02020502050506020301"/>
    <w:charset w:val="00"/>
    <w:family w:val="roman"/>
    <w:notTrueType/>
    <w:pitch w:val="variable"/>
    <w:sig w:usb0="800000AF" w:usb1="5000204B" w:usb2="00000000" w:usb3="00000000" w:csb0="0000009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C128FC"/>
    <w:rsid w:val="00276BFF"/>
    <w:rsid w:val="00C128FC"/>
    <w:rsid w:val="00C5316A"/>
    <w:rsid w:val="00E07C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52C6C78E20544FEA237E606BEAAC435">
    <w:name w:val="D52C6C78E20544FEA237E606BEAAC435"/>
    <w:rsid w:val="00C128FC"/>
  </w:style>
  <w:style w:type="paragraph" w:customStyle="1" w:styleId="A8D06F944D8945E69FCC34CD753948CE">
    <w:name w:val="A8D06F944D8945E69FCC34CD753948CE"/>
    <w:rsid w:val="00C128FC"/>
  </w:style>
  <w:style w:type="paragraph" w:customStyle="1" w:styleId="16EC1FB979544E0FA3D07856A7426E4E">
    <w:name w:val="16EC1FB979544E0FA3D07856A7426E4E"/>
    <w:rsid w:val="00C128FC"/>
  </w:style>
  <w:style w:type="paragraph" w:customStyle="1" w:styleId="703D10D6C4C140EA95367F327DC2D3E7">
    <w:name w:val="703D10D6C4C140EA95367F327DC2D3E7"/>
    <w:rsid w:val="00C128FC"/>
  </w:style>
  <w:style w:type="paragraph" w:customStyle="1" w:styleId="FFDA2F92FF05449ABEB87EA32D64774C">
    <w:name w:val="FFDA2F92FF05449ABEB87EA32D64774C"/>
    <w:rsid w:val="00C128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82F58-CDC3-40B7-AB97-866AA29BF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7</Pages>
  <Words>1752</Words>
  <Characters>9640</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Real Escuela Andaluza del Arte Ecuestre</Company>
  <LinksUpToDate>false</LinksUpToDate>
  <CharactersWithSpaces>11370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Antonino Gallego de la Rosa</dc:creator>
  <cp:keywords/>
  <dc:description/>
  <cp:lastModifiedBy>Usuario</cp:lastModifiedBy>
  <cp:revision>12</cp:revision>
  <cp:lastPrinted>2024-10-23T14:10:00Z</cp:lastPrinted>
  <dcterms:created xsi:type="dcterms:W3CDTF">2024-10-23T14:10:00Z</dcterms:created>
  <dcterms:modified xsi:type="dcterms:W3CDTF">2026-08-03T17:41:00Z</dcterms:modified>
</cp:coreProperties>
</file>